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CA8" w:rsidRPr="000447D9" w:rsidRDefault="000B7CA8" w:rsidP="000B7CA8">
      <w:pPr>
        <w:jc w:val="center"/>
        <w:rPr>
          <w:b/>
          <w:color w:val="000000"/>
          <w:sz w:val="24"/>
          <w:szCs w:val="24"/>
          <w:lang w:val="es-MX"/>
        </w:rPr>
      </w:pPr>
      <w:r w:rsidRPr="000447D9">
        <w:rPr>
          <w:b/>
          <w:color w:val="000000"/>
          <w:sz w:val="24"/>
          <w:szCs w:val="24"/>
          <w:lang w:val="es-MX"/>
        </w:rPr>
        <w:t>Resolución N. TAT</w:t>
      </w:r>
      <w:r w:rsidR="001C4DC1">
        <w:rPr>
          <w:b/>
          <w:color w:val="000000"/>
          <w:sz w:val="24"/>
          <w:szCs w:val="24"/>
          <w:lang w:val="es-MX"/>
        </w:rPr>
        <w:t>-2056</w:t>
      </w:r>
      <w:r w:rsidRPr="000447D9">
        <w:rPr>
          <w:b/>
          <w:color w:val="000000"/>
          <w:sz w:val="24"/>
          <w:szCs w:val="24"/>
          <w:lang w:val="es-MX"/>
        </w:rPr>
        <w:t>-2011</w:t>
      </w:r>
    </w:p>
    <w:p w:rsidR="000B7CA8" w:rsidRPr="000447D9" w:rsidRDefault="000B7CA8" w:rsidP="000B7CA8">
      <w:pPr>
        <w:jc w:val="center"/>
        <w:rPr>
          <w:b/>
          <w:color w:val="000000"/>
          <w:sz w:val="24"/>
          <w:szCs w:val="24"/>
          <w:lang w:val="es-MX"/>
        </w:rPr>
      </w:pPr>
    </w:p>
    <w:p w:rsidR="000B7CA8" w:rsidRPr="000447D9" w:rsidRDefault="000B7CA8" w:rsidP="000B7CA8">
      <w:pPr>
        <w:jc w:val="center"/>
        <w:rPr>
          <w:color w:val="000000"/>
          <w:sz w:val="24"/>
          <w:szCs w:val="24"/>
          <w:lang w:val="es-MX"/>
        </w:rPr>
      </w:pPr>
    </w:p>
    <w:p w:rsidR="000B7CA8" w:rsidRPr="000447D9" w:rsidRDefault="000B7CA8" w:rsidP="000B7CA8">
      <w:pPr>
        <w:pStyle w:val="Textoindependiente2"/>
        <w:rPr>
          <w:color w:val="000000"/>
          <w:szCs w:val="24"/>
        </w:rPr>
      </w:pPr>
      <w:r w:rsidRPr="000447D9">
        <w:rPr>
          <w:b/>
          <w:color w:val="000000"/>
          <w:szCs w:val="24"/>
        </w:rPr>
        <w:t>TRIBUNAL ADMINISTRATIVO DE TRANSPORTE</w:t>
      </w:r>
      <w:r w:rsidRPr="000447D9">
        <w:rPr>
          <w:color w:val="000000"/>
          <w:szCs w:val="24"/>
        </w:rPr>
        <w:t>. San José, a las</w:t>
      </w:r>
      <w:r w:rsidR="001C4DC1">
        <w:rPr>
          <w:color w:val="000000"/>
          <w:szCs w:val="24"/>
        </w:rPr>
        <w:t xml:space="preserve"> diez </w:t>
      </w:r>
      <w:r w:rsidRPr="000447D9">
        <w:rPr>
          <w:color w:val="000000"/>
          <w:szCs w:val="24"/>
        </w:rPr>
        <w:t xml:space="preserve">horas </w:t>
      </w:r>
      <w:r w:rsidR="001C4DC1">
        <w:rPr>
          <w:color w:val="000000"/>
          <w:szCs w:val="24"/>
        </w:rPr>
        <w:t>treinta y siete</w:t>
      </w:r>
      <w:r w:rsidRPr="000447D9">
        <w:rPr>
          <w:color w:val="000000"/>
          <w:szCs w:val="24"/>
        </w:rPr>
        <w:t xml:space="preserve"> minutos del </w:t>
      </w:r>
      <w:r w:rsidR="001C4DC1">
        <w:rPr>
          <w:color w:val="000000"/>
          <w:szCs w:val="24"/>
        </w:rPr>
        <w:t xml:space="preserve">veintinueve </w:t>
      </w:r>
      <w:r w:rsidRPr="000447D9">
        <w:rPr>
          <w:color w:val="000000"/>
          <w:szCs w:val="24"/>
        </w:rPr>
        <w:t xml:space="preserve">de </w:t>
      </w:r>
      <w:r w:rsidR="001C4DC1">
        <w:rPr>
          <w:color w:val="000000"/>
          <w:szCs w:val="24"/>
        </w:rPr>
        <w:t>junio</w:t>
      </w:r>
      <w:r w:rsidRPr="000447D9">
        <w:rPr>
          <w:color w:val="000000"/>
          <w:szCs w:val="24"/>
        </w:rPr>
        <w:t xml:space="preserve"> del dos mil once.</w:t>
      </w:r>
    </w:p>
    <w:p w:rsidR="000B7CA8" w:rsidRPr="000447D9" w:rsidRDefault="000B7CA8" w:rsidP="000B7CA8">
      <w:pPr>
        <w:jc w:val="both"/>
        <w:rPr>
          <w:color w:val="000000"/>
          <w:sz w:val="24"/>
          <w:szCs w:val="24"/>
        </w:rPr>
      </w:pPr>
    </w:p>
    <w:p w:rsidR="000B7CA8" w:rsidRPr="000447D9" w:rsidRDefault="000B7CA8" w:rsidP="000B7CA8">
      <w:pPr>
        <w:tabs>
          <w:tab w:val="left" w:pos="5653"/>
        </w:tabs>
        <w:jc w:val="both"/>
        <w:rPr>
          <w:color w:val="000000"/>
          <w:sz w:val="24"/>
          <w:szCs w:val="24"/>
        </w:rPr>
      </w:pPr>
      <w:r w:rsidRPr="000447D9">
        <w:rPr>
          <w:color w:val="000000"/>
          <w:sz w:val="24"/>
          <w:szCs w:val="24"/>
        </w:rPr>
        <w:tab/>
      </w:r>
    </w:p>
    <w:p w:rsidR="000B7CA8" w:rsidRPr="000447D9" w:rsidRDefault="000B7CA8" w:rsidP="000B7CA8">
      <w:pPr>
        <w:jc w:val="both"/>
        <w:rPr>
          <w:b/>
          <w:color w:val="000000"/>
          <w:sz w:val="24"/>
          <w:szCs w:val="24"/>
        </w:rPr>
      </w:pPr>
      <w:r w:rsidRPr="000447D9">
        <w:rPr>
          <w:color w:val="000000"/>
          <w:sz w:val="24"/>
          <w:szCs w:val="24"/>
        </w:rPr>
        <w:t>Se conoce Recurso de Apelación en Subsidio Parcial y Nulidad Absoluta</w:t>
      </w:r>
      <w:r w:rsidR="002F0ED8" w:rsidRPr="000447D9">
        <w:rPr>
          <w:color w:val="000000"/>
          <w:sz w:val="24"/>
          <w:szCs w:val="24"/>
        </w:rPr>
        <w:t xml:space="preserve"> Concomitante Parcial</w:t>
      </w:r>
      <w:r w:rsidRPr="000447D9">
        <w:rPr>
          <w:color w:val="000000"/>
          <w:sz w:val="24"/>
          <w:szCs w:val="24"/>
        </w:rPr>
        <w:t xml:space="preserve">, presentado por </w:t>
      </w:r>
      <w:r w:rsidR="00B416FF" w:rsidRPr="00D070A1">
        <w:rPr>
          <w:color w:val="000000"/>
          <w:sz w:val="24"/>
          <w:szCs w:val="24"/>
        </w:rPr>
        <w:t>T</w:t>
      </w:r>
      <w:r w:rsidR="00D070A1" w:rsidRPr="00D070A1">
        <w:rPr>
          <w:color w:val="000000"/>
          <w:sz w:val="24"/>
          <w:szCs w:val="24"/>
        </w:rPr>
        <w:t>SJAVSC</w:t>
      </w:r>
      <w:r w:rsidR="003F1AC3" w:rsidRPr="000447D9">
        <w:rPr>
          <w:b/>
          <w:color w:val="000000"/>
          <w:sz w:val="24"/>
          <w:szCs w:val="24"/>
        </w:rPr>
        <w:t>,</w:t>
      </w:r>
      <w:r w:rsidR="00B416FF" w:rsidRPr="000447D9">
        <w:rPr>
          <w:b/>
          <w:color w:val="000000"/>
          <w:sz w:val="24"/>
          <w:szCs w:val="24"/>
        </w:rPr>
        <w:t xml:space="preserve"> S.A</w:t>
      </w:r>
      <w:r w:rsidRPr="000447D9">
        <w:rPr>
          <w:color w:val="000000"/>
          <w:sz w:val="24"/>
          <w:szCs w:val="24"/>
        </w:rPr>
        <w:t xml:space="preserve">., cédula </w:t>
      </w:r>
      <w:proofErr w:type="gramStart"/>
      <w:r w:rsidRPr="000447D9">
        <w:rPr>
          <w:color w:val="000000"/>
          <w:sz w:val="24"/>
          <w:szCs w:val="24"/>
        </w:rPr>
        <w:t xml:space="preserve">jurídica </w:t>
      </w:r>
      <w:r w:rsidR="00D070A1">
        <w:rPr>
          <w:color w:val="000000"/>
          <w:sz w:val="24"/>
          <w:szCs w:val="24"/>
        </w:rPr>
        <w:t>…</w:t>
      </w:r>
      <w:proofErr w:type="gramEnd"/>
      <w:r w:rsidRPr="000447D9">
        <w:rPr>
          <w:color w:val="000000"/>
          <w:sz w:val="24"/>
          <w:szCs w:val="24"/>
        </w:rPr>
        <w:t xml:space="preserve">, representada por </w:t>
      </w:r>
      <w:r w:rsidRPr="000447D9">
        <w:rPr>
          <w:b/>
          <w:color w:val="000000"/>
          <w:sz w:val="24"/>
          <w:szCs w:val="24"/>
        </w:rPr>
        <w:t>AMC</w:t>
      </w:r>
      <w:r w:rsidRPr="000447D9">
        <w:rPr>
          <w:color w:val="000000"/>
          <w:sz w:val="24"/>
          <w:szCs w:val="24"/>
        </w:rPr>
        <w:t xml:space="preserve">, cédula de identidad número </w:t>
      </w:r>
      <w:r w:rsidR="00D070A1">
        <w:rPr>
          <w:color w:val="000000"/>
          <w:sz w:val="24"/>
          <w:szCs w:val="24"/>
        </w:rPr>
        <w:t>…</w:t>
      </w:r>
      <w:r w:rsidRPr="000447D9">
        <w:rPr>
          <w:color w:val="000000"/>
          <w:sz w:val="24"/>
          <w:szCs w:val="24"/>
        </w:rPr>
        <w:t xml:space="preserve">, en su condición de apoderado generalísimo sin límite de suma, contra el Artículo 7.19 de la Sesión Ordinaria 01-2010 del 12 de enero del 2010, celebrada por la Junta Directiva del Consejo de Transporte Público. </w:t>
      </w:r>
      <w:r w:rsidRPr="000447D9">
        <w:rPr>
          <w:b/>
          <w:color w:val="000000"/>
          <w:sz w:val="24"/>
          <w:szCs w:val="24"/>
        </w:rPr>
        <w:t>Expediente Administrativo N. TAT-026-10.</w:t>
      </w:r>
    </w:p>
    <w:p w:rsidR="000B7CA8" w:rsidRPr="000447D9" w:rsidRDefault="000B7CA8" w:rsidP="000B7CA8">
      <w:pPr>
        <w:rPr>
          <w:sz w:val="24"/>
          <w:szCs w:val="24"/>
        </w:rPr>
      </w:pPr>
    </w:p>
    <w:p w:rsidR="000B7CA8" w:rsidRPr="000447D9" w:rsidRDefault="000B7CA8" w:rsidP="000B7CA8">
      <w:pPr>
        <w:pStyle w:val="Textoindependiente2"/>
        <w:jc w:val="center"/>
        <w:rPr>
          <w:b/>
          <w:color w:val="000000"/>
          <w:szCs w:val="24"/>
        </w:rPr>
      </w:pPr>
      <w:r w:rsidRPr="000447D9">
        <w:rPr>
          <w:b/>
          <w:color w:val="000000"/>
          <w:szCs w:val="24"/>
        </w:rPr>
        <w:t>RESULTANDO</w:t>
      </w:r>
    </w:p>
    <w:p w:rsidR="000B7CA8" w:rsidRPr="000447D9" w:rsidRDefault="000B7CA8" w:rsidP="000B7CA8">
      <w:pPr>
        <w:pStyle w:val="Textoindependiente2"/>
        <w:jc w:val="center"/>
        <w:rPr>
          <w:b/>
          <w:color w:val="000000"/>
          <w:szCs w:val="24"/>
        </w:rPr>
      </w:pPr>
    </w:p>
    <w:p w:rsidR="000B7CA8" w:rsidRPr="000447D9" w:rsidRDefault="000B7CA8" w:rsidP="000B7CA8">
      <w:pPr>
        <w:jc w:val="both"/>
        <w:rPr>
          <w:color w:val="000000"/>
          <w:sz w:val="24"/>
          <w:szCs w:val="24"/>
        </w:rPr>
      </w:pPr>
      <w:r w:rsidRPr="000447D9">
        <w:rPr>
          <w:b/>
          <w:color w:val="000000"/>
          <w:sz w:val="24"/>
          <w:szCs w:val="24"/>
        </w:rPr>
        <w:t xml:space="preserve">PRIMERO.- </w:t>
      </w:r>
      <w:r w:rsidRPr="000447D9">
        <w:rPr>
          <w:color w:val="000000"/>
          <w:sz w:val="24"/>
          <w:szCs w:val="24"/>
        </w:rPr>
        <w:t xml:space="preserve">La Junta Directiva del Consejo de Transporte Público acordó en el Artículo </w:t>
      </w:r>
      <w:r w:rsidR="00121461" w:rsidRPr="000447D9">
        <w:rPr>
          <w:color w:val="000000"/>
          <w:sz w:val="24"/>
          <w:szCs w:val="24"/>
        </w:rPr>
        <w:t>7.19</w:t>
      </w:r>
      <w:r w:rsidRPr="000447D9">
        <w:rPr>
          <w:color w:val="000000"/>
          <w:sz w:val="24"/>
          <w:szCs w:val="24"/>
        </w:rPr>
        <w:t xml:space="preserve"> de la Sesión Ordinaria </w:t>
      </w:r>
      <w:r w:rsidR="00121461" w:rsidRPr="000447D9">
        <w:rPr>
          <w:color w:val="000000"/>
          <w:sz w:val="24"/>
          <w:szCs w:val="24"/>
        </w:rPr>
        <w:t>01-2010</w:t>
      </w:r>
      <w:r w:rsidRPr="000447D9">
        <w:rPr>
          <w:color w:val="000000"/>
          <w:sz w:val="24"/>
          <w:szCs w:val="24"/>
        </w:rPr>
        <w:t xml:space="preserve"> </w:t>
      </w:r>
      <w:r w:rsidR="00121461" w:rsidRPr="000447D9">
        <w:rPr>
          <w:color w:val="000000"/>
          <w:sz w:val="24"/>
          <w:szCs w:val="24"/>
        </w:rPr>
        <w:t>del 12 de enero del 2010</w:t>
      </w:r>
      <w:r w:rsidRPr="000447D9">
        <w:rPr>
          <w:color w:val="000000"/>
          <w:sz w:val="24"/>
          <w:szCs w:val="24"/>
        </w:rPr>
        <w:t>:</w:t>
      </w:r>
    </w:p>
    <w:p w:rsidR="003F1AC3" w:rsidRPr="003F1AC3" w:rsidRDefault="000B7CA8" w:rsidP="003F1AC3">
      <w:pPr>
        <w:pStyle w:val="Ttulo7"/>
        <w:ind w:left="851" w:right="851"/>
        <w:jc w:val="both"/>
        <w:rPr>
          <w:rFonts w:ascii="Times New Roman" w:hAnsi="Times New Roman"/>
          <w:i w:val="0"/>
          <w:color w:val="000000"/>
          <w:sz w:val="22"/>
          <w:szCs w:val="22"/>
        </w:rPr>
      </w:pPr>
      <w:r w:rsidRPr="003F1AC3">
        <w:rPr>
          <w:rFonts w:ascii="Times New Roman" w:hAnsi="Times New Roman"/>
          <w:i w:val="0"/>
          <w:color w:val="000000"/>
          <w:sz w:val="22"/>
          <w:szCs w:val="22"/>
        </w:rPr>
        <w:t>“(…)</w:t>
      </w:r>
      <w:r w:rsidR="003F1AC3" w:rsidRPr="003F1AC3">
        <w:rPr>
          <w:rFonts w:ascii="Times New Roman" w:hAnsi="Times New Roman"/>
          <w:i w:val="0"/>
          <w:color w:val="000000"/>
          <w:sz w:val="22"/>
          <w:szCs w:val="22"/>
        </w:rPr>
        <w:t xml:space="preserve"> POR TANTO SE ACUERDA EN FIRME</w:t>
      </w:r>
    </w:p>
    <w:p w:rsidR="003F1AC3" w:rsidRPr="003F1AC3" w:rsidRDefault="003F1AC3" w:rsidP="003F1AC3">
      <w:pPr>
        <w:ind w:left="851" w:right="851"/>
        <w:jc w:val="both"/>
        <w:rPr>
          <w:sz w:val="22"/>
          <w:szCs w:val="22"/>
          <w:lang w:val="es-MX"/>
        </w:rPr>
      </w:pPr>
      <w:r w:rsidRPr="003F1AC3">
        <w:rPr>
          <w:sz w:val="22"/>
          <w:szCs w:val="22"/>
          <w:lang w:val="es-MX"/>
        </w:rPr>
        <w:t>Acoger las recomendaciones del Departamento de Ingeniería y por ello:</w:t>
      </w:r>
    </w:p>
    <w:p w:rsidR="003F1AC3" w:rsidRPr="003F1AC3" w:rsidRDefault="003F1AC3" w:rsidP="003F1AC3">
      <w:pPr>
        <w:ind w:left="851" w:right="851"/>
        <w:jc w:val="both"/>
        <w:rPr>
          <w:sz w:val="22"/>
          <w:szCs w:val="22"/>
          <w:lang w:val="es-MX"/>
        </w:rPr>
      </w:pPr>
    </w:p>
    <w:p w:rsidR="003F1AC3" w:rsidRPr="003B6AB5" w:rsidRDefault="003F1AC3" w:rsidP="003B6AB5">
      <w:pPr>
        <w:numPr>
          <w:ilvl w:val="0"/>
          <w:numId w:val="2"/>
        </w:numPr>
        <w:ind w:left="1418" w:right="851" w:hanging="567"/>
        <w:jc w:val="both"/>
        <w:rPr>
          <w:sz w:val="22"/>
          <w:szCs w:val="22"/>
          <w:lang w:val="es-MX"/>
        </w:rPr>
      </w:pPr>
      <w:r w:rsidRPr="003F1AC3">
        <w:rPr>
          <w:bCs/>
          <w:sz w:val="22"/>
          <w:szCs w:val="22"/>
        </w:rPr>
        <w:t xml:space="preserve">Denegar </w:t>
      </w:r>
      <w:r w:rsidRPr="003F1AC3">
        <w:rPr>
          <w:sz w:val="22"/>
          <w:szCs w:val="22"/>
        </w:rPr>
        <w:t xml:space="preserve">la </w:t>
      </w:r>
      <w:r w:rsidRPr="003F1AC3">
        <w:rPr>
          <w:sz w:val="22"/>
          <w:szCs w:val="22"/>
          <w:lang w:val="es-MX"/>
        </w:rPr>
        <w:t xml:space="preserve">solicitud propuesta por la </w:t>
      </w:r>
      <w:r w:rsidRPr="00D070A1">
        <w:rPr>
          <w:sz w:val="22"/>
          <w:szCs w:val="22"/>
        </w:rPr>
        <w:t>empresa</w:t>
      </w:r>
      <w:r w:rsidRPr="00D070A1">
        <w:rPr>
          <w:i/>
          <w:sz w:val="22"/>
          <w:szCs w:val="22"/>
        </w:rPr>
        <w:t xml:space="preserve"> </w:t>
      </w:r>
      <w:r w:rsidR="00D070A1" w:rsidRPr="00D070A1">
        <w:rPr>
          <w:i/>
          <w:sz w:val="22"/>
          <w:szCs w:val="22"/>
        </w:rPr>
        <w:t>TSJAVSC</w:t>
      </w:r>
      <w:r w:rsidR="00D070A1" w:rsidRPr="003F1AC3">
        <w:rPr>
          <w:i/>
          <w:sz w:val="22"/>
          <w:szCs w:val="22"/>
        </w:rPr>
        <w:t xml:space="preserve"> </w:t>
      </w:r>
      <w:r w:rsidRPr="003F1AC3">
        <w:rPr>
          <w:i/>
          <w:sz w:val="22"/>
          <w:szCs w:val="22"/>
        </w:rPr>
        <w:t>S.A.</w:t>
      </w:r>
      <w:r w:rsidRPr="003F1AC3">
        <w:rPr>
          <w:bCs/>
          <w:sz w:val="22"/>
          <w:szCs w:val="22"/>
        </w:rPr>
        <w:t xml:space="preserve">, concesionaria de la </w:t>
      </w:r>
      <w:r w:rsidRPr="003F1AC3">
        <w:rPr>
          <w:sz w:val="22"/>
          <w:szCs w:val="22"/>
        </w:rPr>
        <w:t>Ruta N° 205, sobre la solicitud de análisis de propuesta técnica para la operación de la Ruta N° 205, de acuerdo a lo establecido mediante el Artículo Nº 3.2 de la Sesión Ordinaria 41-2008 de la Junta Directiva de este Consejo del día 17 de junio del 2008, incluido en el Proceso Contencioso Administrativo Expediente N° 09-002860-1027-CA, por considerar que la propuesta realizada no debe representar una mejoría significativa para la satisfacción de las necesidades de los usuarios, pues el sistema operativo actual de la Ruta Nº 205 es adecuado y se ajusta a las necesidades de movilización de los usuarios (según lo indicado por la misma empresa concesionaria en el documento p</w:t>
      </w:r>
      <w:r w:rsidR="003B6AB5">
        <w:rPr>
          <w:sz w:val="22"/>
          <w:szCs w:val="22"/>
        </w:rPr>
        <w:t>resentado, Expediente Nº 82676) (…)”</w:t>
      </w:r>
      <w:r w:rsidRPr="003B6AB5">
        <w:rPr>
          <w:sz w:val="22"/>
          <w:szCs w:val="22"/>
        </w:rPr>
        <w:t xml:space="preserve">(Ver folios del </w:t>
      </w:r>
      <w:r w:rsidR="003B4BCD">
        <w:rPr>
          <w:sz w:val="22"/>
          <w:szCs w:val="22"/>
        </w:rPr>
        <w:t>1</w:t>
      </w:r>
      <w:r w:rsidRPr="003B6AB5">
        <w:rPr>
          <w:sz w:val="22"/>
          <w:szCs w:val="22"/>
        </w:rPr>
        <w:t xml:space="preserve"> al 6 del expediente administrativo TAT-026-10)</w:t>
      </w:r>
    </w:p>
    <w:p w:rsidR="003B6AB5" w:rsidRDefault="003B6AB5" w:rsidP="000B7CA8">
      <w:pPr>
        <w:jc w:val="both"/>
        <w:rPr>
          <w:sz w:val="24"/>
          <w:szCs w:val="24"/>
        </w:rPr>
      </w:pPr>
    </w:p>
    <w:p w:rsidR="000B7CA8" w:rsidRPr="000447D9" w:rsidRDefault="003F1AC3" w:rsidP="000B7CA8">
      <w:pPr>
        <w:jc w:val="both"/>
        <w:rPr>
          <w:sz w:val="24"/>
          <w:szCs w:val="24"/>
        </w:rPr>
      </w:pPr>
      <w:r w:rsidRPr="000447D9">
        <w:rPr>
          <w:sz w:val="24"/>
          <w:szCs w:val="24"/>
        </w:rPr>
        <w:t xml:space="preserve">El acuerdo de cita fue notificado el día </w:t>
      </w:r>
      <w:r w:rsidR="00906E46" w:rsidRPr="000447D9">
        <w:rPr>
          <w:sz w:val="24"/>
          <w:szCs w:val="24"/>
        </w:rPr>
        <w:t>13 de enero de 2010</w:t>
      </w:r>
      <w:r w:rsidR="005A09A0">
        <w:rPr>
          <w:sz w:val="24"/>
          <w:szCs w:val="24"/>
        </w:rPr>
        <w:t xml:space="preserve">, según el acta de notificación visible al folio 82 del expediente administrativo </w:t>
      </w:r>
      <w:r w:rsidR="005C7F6F">
        <w:rPr>
          <w:sz w:val="24"/>
          <w:szCs w:val="24"/>
        </w:rPr>
        <w:t>número</w:t>
      </w:r>
      <w:r w:rsidR="005A09A0">
        <w:rPr>
          <w:sz w:val="24"/>
          <w:szCs w:val="24"/>
        </w:rPr>
        <w:t>TAT-026-2010.</w:t>
      </w:r>
    </w:p>
    <w:p w:rsidR="00800B5B" w:rsidRPr="000447D9" w:rsidRDefault="00800B5B" w:rsidP="000B7CA8">
      <w:pPr>
        <w:jc w:val="both"/>
        <w:rPr>
          <w:sz w:val="24"/>
          <w:szCs w:val="24"/>
        </w:rPr>
      </w:pPr>
    </w:p>
    <w:p w:rsidR="000B7CA8" w:rsidRPr="000447D9" w:rsidRDefault="000B7CA8" w:rsidP="000B7CA8">
      <w:pPr>
        <w:jc w:val="both"/>
        <w:rPr>
          <w:color w:val="000000"/>
          <w:sz w:val="24"/>
          <w:szCs w:val="24"/>
        </w:rPr>
      </w:pPr>
      <w:r w:rsidRPr="000447D9">
        <w:rPr>
          <w:b/>
          <w:color w:val="000000"/>
          <w:sz w:val="24"/>
          <w:szCs w:val="24"/>
        </w:rPr>
        <w:t>SEGUNDO.-</w:t>
      </w:r>
      <w:r w:rsidR="003B6AB5" w:rsidRPr="000447D9">
        <w:rPr>
          <w:b/>
          <w:color w:val="000000"/>
          <w:sz w:val="24"/>
          <w:szCs w:val="24"/>
        </w:rPr>
        <w:t xml:space="preserve"> </w:t>
      </w:r>
      <w:r w:rsidR="003B6AB5" w:rsidRPr="000447D9">
        <w:rPr>
          <w:color w:val="000000"/>
          <w:sz w:val="24"/>
          <w:szCs w:val="24"/>
        </w:rPr>
        <w:t xml:space="preserve">La empresa </w:t>
      </w:r>
      <w:r w:rsidR="00D070A1" w:rsidRPr="00D070A1">
        <w:rPr>
          <w:color w:val="000000"/>
          <w:sz w:val="24"/>
          <w:szCs w:val="24"/>
        </w:rPr>
        <w:t>TSJAVSC</w:t>
      </w:r>
      <w:r w:rsidR="003B6AB5" w:rsidRPr="000447D9">
        <w:rPr>
          <w:b/>
          <w:color w:val="000000"/>
          <w:sz w:val="24"/>
          <w:szCs w:val="24"/>
        </w:rPr>
        <w:t>, S.A</w:t>
      </w:r>
      <w:r w:rsidR="003B6AB5" w:rsidRPr="000447D9">
        <w:rPr>
          <w:color w:val="000000"/>
          <w:sz w:val="24"/>
          <w:szCs w:val="24"/>
        </w:rPr>
        <w:t xml:space="preserve">., cédula </w:t>
      </w:r>
      <w:proofErr w:type="gramStart"/>
      <w:r w:rsidR="003B6AB5" w:rsidRPr="000447D9">
        <w:rPr>
          <w:color w:val="000000"/>
          <w:sz w:val="24"/>
          <w:szCs w:val="24"/>
        </w:rPr>
        <w:t xml:space="preserve">jurídica </w:t>
      </w:r>
      <w:r w:rsidR="00D070A1">
        <w:rPr>
          <w:color w:val="000000"/>
          <w:sz w:val="24"/>
          <w:szCs w:val="24"/>
        </w:rPr>
        <w:t>…</w:t>
      </w:r>
      <w:proofErr w:type="gramEnd"/>
      <w:r w:rsidR="003B6AB5" w:rsidRPr="000447D9">
        <w:rPr>
          <w:color w:val="000000"/>
          <w:sz w:val="24"/>
          <w:szCs w:val="24"/>
        </w:rPr>
        <w:t xml:space="preserve">, representada por </w:t>
      </w:r>
      <w:r w:rsidR="003B6AB5" w:rsidRPr="000447D9">
        <w:rPr>
          <w:b/>
          <w:color w:val="000000"/>
          <w:sz w:val="24"/>
          <w:szCs w:val="24"/>
        </w:rPr>
        <w:t>AM</w:t>
      </w:r>
      <w:r w:rsidR="003129BA" w:rsidRPr="000447D9">
        <w:rPr>
          <w:color w:val="000000"/>
          <w:sz w:val="24"/>
          <w:szCs w:val="24"/>
        </w:rPr>
        <w:t>, presentó el día</w:t>
      </w:r>
      <w:r w:rsidR="000447D9" w:rsidRPr="000447D9">
        <w:rPr>
          <w:color w:val="000000"/>
          <w:sz w:val="24"/>
          <w:szCs w:val="24"/>
        </w:rPr>
        <w:t xml:space="preserve"> </w:t>
      </w:r>
      <w:r w:rsidR="003129BA" w:rsidRPr="000447D9">
        <w:rPr>
          <w:color w:val="000000"/>
          <w:sz w:val="24"/>
          <w:szCs w:val="24"/>
        </w:rPr>
        <w:t xml:space="preserve">20 de enero de 2010, </w:t>
      </w:r>
      <w:r w:rsidR="000447D9" w:rsidRPr="000447D9">
        <w:rPr>
          <w:color w:val="000000"/>
          <w:sz w:val="24"/>
          <w:szCs w:val="24"/>
        </w:rPr>
        <w:t>Recurso de Apelación en Subsidio Parcial y Nulidad Absoluta Concomitante Parcial, en cual indica:</w:t>
      </w:r>
    </w:p>
    <w:p w:rsidR="000447D9" w:rsidRPr="000447D9" w:rsidRDefault="000447D9" w:rsidP="000B7CA8">
      <w:pPr>
        <w:jc w:val="both"/>
        <w:rPr>
          <w:color w:val="000000"/>
          <w:sz w:val="24"/>
          <w:szCs w:val="24"/>
        </w:rPr>
      </w:pPr>
    </w:p>
    <w:p w:rsidR="000447D9" w:rsidRPr="008F7158" w:rsidRDefault="000447D9" w:rsidP="00EE6872">
      <w:pPr>
        <w:ind w:left="851" w:right="851"/>
        <w:jc w:val="both"/>
        <w:rPr>
          <w:color w:val="000000"/>
          <w:sz w:val="22"/>
          <w:szCs w:val="22"/>
        </w:rPr>
      </w:pPr>
      <w:r w:rsidRPr="008F7158">
        <w:rPr>
          <w:color w:val="000000"/>
          <w:sz w:val="22"/>
          <w:szCs w:val="22"/>
        </w:rPr>
        <w:t>“</w:t>
      </w:r>
      <w:r w:rsidR="00DC115D" w:rsidRPr="008F7158">
        <w:rPr>
          <w:color w:val="000000"/>
          <w:sz w:val="22"/>
          <w:szCs w:val="22"/>
        </w:rPr>
        <w:t xml:space="preserve">(…) </w:t>
      </w:r>
      <w:r w:rsidR="00DC115D" w:rsidRPr="008F7158">
        <w:rPr>
          <w:b/>
          <w:color w:val="000000"/>
          <w:sz w:val="22"/>
          <w:szCs w:val="22"/>
        </w:rPr>
        <w:t xml:space="preserve">MI REPRESENTADA PRESENTÓ PARA CONSIDERACIÓN Y APROBACIÓN, </w:t>
      </w:r>
      <w:r w:rsidR="00DC115D" w:rsidRPr="008F7158">
        <w:rPr>
          <w:i/>
          <w:color w:val="000000"/>
          <w:sz w:val="22"/>
          <w:szCs w:val="22"/>
          <w:u w:val="single"/>
        </w:rPr>
        <w:t xml:space="preserve">ANÁLISIS TÉCNICO DEL SISTEMA OPERATIVO ACTUAL </w:t>
      </w:r>
      <w:r w:rsidR="00DC115D" w:rsidRPr="008F7158">
        <w:rPr>
          <w:i/>
          <w:color w:val="000000"/>
          <w:sz w:val="22"/>
          <w:szCs w:val="22"/>
          <w:u w:val="single"/>
        </w:rPr>
        <w:lastRenderedPageBreak/>
        <w:t xml:space="preserve">DE LOS SERVICIOS que se operan en </w:t>
      </w:r>
      <w:r w:rsidR="00C7423C" w:rsidRPr="008F7158">
        <w:rPr>
          <w:i/>
          <w:color w:val="000000"/>
          <w:sz w:val="22"/>
          <w:szCs w:val="22"/>
          <w:u w:val="single"/>
        </w:rPr>
        <w:t xml:space="preserve">la Ruta 205 </w:t>
      </w:r>
      <w:proofErr w:type="gramStart"/>
      <w:r w:rsidR="00C7423C" w:rsidRPr="008F7158">
        <w:rPr>
          <w:i/>
          <w:color w:val="000000"/>
          <w:sz w:val="22"/>
          <w:szCs w:val="22"/>
          <w:u w:val="single"/>
        </w:rPr>
        <w:t xml:space="preserve">( </w:t>
      </w:r>
      <w:r w:rsidR="00DC115D" w:rsidRPr="008F7158">
        <w:rPr>
          <w:i/>
          <w:color w:val="000000"/>
          <w:sz w:val="22"/>
          <w:szCs w:val="22"/>
          <w:u w:val="single"/>
        </w:rPr>
        <w:t>y</w:t>
      </w:r>
      <w:proofErr w:type="gramEnd"/>
      <w:r w:rsidR="00DC115D" w:rsidRPr="008F7158">
        <w:rPr>
          <w:i/>
          <w:color w:val="000000"/>
          <w:sz w:val="22"/>
          <w:szCs w:val="22"/>
          <w:u w:val="single"/>
        </w:rPr>
        <w:t xml:space="preserve"> ramales) y PROPUESTA TÉCNICA en relación a la operación de dichos servicios.</w:t>
      </w:r>
      <w:r w:rsidR="008F7158" w:rsidRPr="008F7158">
        <w:rPr>
          <w:i/>
          <w:color w:val="000000"/>
          <w:sz w:val="22"/>
          <w:szCs w:val="22"/>
          <w:u w:val="single"/>
        </w:rPr>
        <w:t xml:space="preserve"> </w:t>
      </w:r>
    </w:p>
    <w:p w:rsidR="008F7158" w:rsidRPr="008F7158" w:rsidRDefault="008F7158" w:rsidP="00EE6872">
      <w:pPr>
        <w:ind w:left="851" w:right="851"/>
        <w:jc w:val="both"/>
        <w:rPr>
          <w:color w:val="000000"/>
          <w:sz w:val="22"/>
          <w:szCs w:val="22"/>
        </w:rPr>
      </w:pPr>
    </w:p>
    <w:p w:rsidR="008F7158" w:rsidRPr="008F7158" w:rsidRDefault="008F7158" w:rsidP="00EE6872">
      <w:pPr>
        <w:ind w:left="851" w:right="851"/>
        <w:jc w:val="both"/>
        <w:rPr>
          <w:b/>
          <w:color w:val="000000"/>
          <w:sz w:val="22"/>
          <w:szCs w:val="22"/>
        </w:rPr>
      </w:pPr>
      <w:r w:rsidRPr="008F7158">
        <w:rPr>
          <w:b/>
          <w:color w:val="000000"/>
          <w:sz w:val="22"/>
          <w:szCs w:val="22"/>
        </w:rPr>
        <w:t xml:space="preserve">El análisis técnico del sistema operativo actual de la ruta 205 </w:t>
      </w:r>
      <w:proofErr w:type="gramStart"/>
      <w:r w:rsidRPr="008F7158">
        <w:rPr>
          <w:b/>
          <w:color w:val="000000"/>
          <w:sz w:val="22"/>
          <w:szCs w:val="22"/>
        </w:rPr>
        <w:t>( y</w:t>
      </w:r>
      <w:proofErr w:type="gramEnd"/>
      <w:r w:rsidRPr="008F7158">
        <w:rPr>
          <w:b/>
          <w:color w:val="000000"/>
          <w:sz w:val="22"/>
          <w:szCs w:val="22"/>
        </w:rPr>
        <w:t xml:space="preserve"> ramales ) y la propuesta técnica que se adjuntó, ha contemplado el desarrollo de los principios filosóficos que deben regir el transporte público remunerado de personas.</w:t>
      </w:r>
    </w:p>
    <w:p w:rsidR="008F7158" w:rsidRPr="008F7158" w:rsidRDefault="008F7158" w:rsidP="00EE6872">
      <w:pPr>
        <w:ind w:left="851" w:right="851"/>
        <w:jc w:val="both"/>
        <w:rPr>
          <w:color w:val="000000"/>
          <w:sz w:val="22"/>
          <w:szCs w:val="22"/>
        </w:rPr>
      </w:pPr>
    </w:p>
    <w:p w:rsidR="008F7158" w:rsidRPr="008F7158" w:rsidRDefault="008F7158" w:rsidP="00EE6872">
      <w:pPr>
        <w:ind w:left="851" w:right="851"/>
        <w:jc w:val="both"/>
        <w:rPr>
          <w:color w:val="000000"/>
          <w:sz w:val="22"/>
          <w:szCs w:val="22"/>
        </w:rPr>
      </w:pPr>
      <w:r>
        <w:rPr>
          <w:b/>
          <w:color w:val="000000"/>
          <w:sz w:val="22"/>
          <w:szCs w:val="22"/>
        </w:rPr>
        <w:t xml:space="preserve">2)-. </w:t>
      </w:r>
      <w:r>
        <w:rPr>
          <w:color w:val="000000"/>
          <w:sz w:val="22"/>
          <w:szCs w:val="22"/>
        </w:rPr>
        <w:t xml:space="preserve">(…) </w:t>
      </w:r>
      <w:r w:rsidR="005C7F6F">
        <w:rPr>
          <w:color w:val="000000"/>
          <w:sz w:val="22"/>
          <w:szCs w:val="22"/>
        </w:rPr>
        <w:t>E</w:t>
      </w:r>
      <w:r w:rsidR="00DB268A">
        <w:rPr>
          <w:color w:val="000000"/>
          <w:sz w:val="22"/>
          <w:szCs w:val="22"/>
        </w:rPr>
        <w:t xml:space="preserve">n el caso de mi representada </w:t>
      </w:r>
      <w:r w:rsidR="00FE296F">
        <w:rPr>
          <w:color w:val="000000"/>
          <w:sz w:val="22"/>
          <w:szCs w:val="22"/>
        </w:rPr>
        <w:t xml:space="preserve">fue precisamente con la aplicación de un sistema consolidado de servicios, </w:t>
      </w:r>
      <w:r w:rsidR="00FE296F">
        <w:rPr>
          <w:b/>
          <w:color w:val="000000"/>
          <w:sz w:val="22"/>
          <w:szCs w:val="22"/>
          <w:u w:val="single"/>
        </w:rPr>
        <w:t xml:space="preserve">el </w:t>
      </w:r>
      <w:r w:rsidR="005C7F6F">
        <w:rPr>
          <w:b/>
          <w:color w:val="000000"/>
          <w:sz w:val="22"/>
          <w:szCs w:val="22"/>
          <w:u w:val="single"/>
        </w:rPr>
        <w:t xml:space="preserve">cual </w:t>
      </w:r>
      <w:r w:rsidR="00FE296F">
        <w:rPr>
          <w:b/>
          <w:color w:val="000000"/>
          <w:sz w:val="22"/>
          <w:szCs w:val="22"/>
          <w:u w:val="single"/>
        </w:rPr>
        <w:t xml:space="preserve">demostró tener viabilidad que se autorizó, una fusión e integración de servicios que llegó a ampliar el esquema operativo de </w:t>
      </w:r>
      <w:r w:rsidR="00D070A1" w:rsidRPr="00D070A1">
        <w:rPr>
          <w:b/>
          <w:color w:val="000000"/>
          <w:sz w:val="22"/>
          <w:szCs w:val="22"/>
          <w:u w:val="single"/>
        </w:rPr>
        <w:t>TSJAVSC</w:t>
      </w:r>
      <w:r w:rsidR="00FE296F">
        <w:rPr>
          <w:b/>
          <w:color w:val="000000"/>
          <w:sz w:val="22"/>
          <w:szCs w:val="22"/>
          <w:u w:val="single"/>
        </w:rPr>
        <w:t xml:space="preserve"> S.A.</w:t>
      </w:r>
      <w:r w:rsidR="00FE296F">
        <w:rPr>
          <w:color w:val="000000"/>
          <w:sz w:val="22"/>
          <w:szCs w:val="22"/>
        </w:rPr>
        <w:t>; obligándola a realizar un análisis profundo de las variables operativas y con el debido rigor científico, a efecto de poder elaborar un PROYECTO O PROPUESTA TÉCNICA, referente a la forma en que se pretenden operar los nuevos servicios (adquiridos por fusión).</w:t>
      </w:r>
      <w:r w:rsidR="00FE296F">
        <w:rPr>
          <w:b/>
          <w:color w:val="000000"/>
          <w:sz w:val="22"/>
          <w:szCs w:val="22"/>
          <w:u w:val="single"/>
        </w:rPr>
        <w:t xml:space="preserve"> </w:t>
      </w:r>
      <w:r w:rsidR="00DB268A">
        <w:rPr>
          <w:color w:val="000000"/>
          <w:sz w:val="22"/>
          <w:szCs w:val="22"/>
        </w:rPr>
        <w:t xml:space="preserve"> </w:t>
      </w:r>
    </w:p>
    <w:p w:rsidR="008F7158" w:rsidRPr="008F7158" w:rsidRDefault="008F7158" w:rsidP="00EE6872">
      <w:pPr>
        <w:ind w:left="851" w:right="851"/>
        <w:jc w:val="both"/>
        <w:rPr>
          <w:color w:val="000000"/>
          <w:sz w:val="22"/>
          <w:szCs w:val="22"/>
        </w:rPr>
      </w:pPr>
    </w:p>
    <w:p w:rsidR="0016499C" w:rsidRDefault="00FE296F" w:rsidP="00EE6872">
      <w:pPr>
        <w:ind w:left="851" w:right="851"/>
        <w:jc w:val="both"/>
        <w:rPr>
          <w:b/>
          <w:color w:val="000000"/>
          <w:sz w:val="22"/>
          <w:szCs w:val="22"/>
          <w:u w:val="single"/>
        </w:rPr>
      </w:pPr>
      <w:r w:rsidRPr="000029FE">
        <w:rPr>
          <w:b/>
          <w:color w:val="000000"/>
          <w:sz w:val="22"/>
          <w:szCs w:val="22"/>
        </w:rPr>
        <w:t>3)-.</w:t>
      </w:r>
      <w:r>
        <w:rPr>
          <w:color w:val="000000"/>
          <w:sz w:val="22"/>
          <w:szCs w:val="22"/>
        </w:rPr>
        <w:t xml:space="preserve"> </w:t>
      </w:r>
      <w:r w:rsidRPr="00FE296F">
        <w:rPr>
          <w:color w:val="000000"/>
          <w:sz w:val="22"/>
          <w:szCs w:val="22"/>
        </w:rPr>
        <w:t>Dicha Propuesta técnica, como lo expresé se realizó con la debida rigurosidad científica; no obstante, la</w:t>
      </w:r>
      <w:r>
        <w:rPr>
          <w:b/>
          <w:color w:val="000000"/>
          <w:sz w:val="22"/>
          <w:szCs w:val="22"/>
        </w:rPr>
        <w:t xml:space="preserve"> DIRECCIÓN DE INGENIERÍA de ese cuerpo colegiado, en el informe DING-09-2446, </w:t>
      </w:r>
      <w:r>
        <w:rPr>
          <w:b/>
          <w:color w:val="000000"/>
          <w:sz w:val="22"/>
          <w:szCs w:val="22"/>
          <w:u w:val="single"/>
        </w:rPr>
        <w:t xml:space="preserve">sin profundizar en el análisis de </w:t>
      </w:r>
      <w:r w:rsidR="000029FE">
        <w:rPr>
          <w:b/>
          <w:color w:val="000000"/>
          <w:sz w:val="22"/>
          <w:szCs w:val="22"/>
          <w:u w:val="single"/>
        </w:rPr>
        <w:t>la</w:t>
      </w:r>
      <w:r>
        <w:rPr>
          <w:b/>
          <w:color w:val="000000"/>
          <w:sz w:val="22"/>
          <w:szCs w:val="22"/>
          <w:u w:val="single"/>
        </w:rPr>
        <w:t xml:space="preserve"> propuesta, RECOMIENDA</w:t>
      </w:r>
      <w:r w:rsidRPr="000029FE">
        <w:rPr>
          <w:b/>
          <w:color w:val="000000"/>
          <w:sz w:val="22"/>
          <w:szCs w:val="22"/>
        </w:rPr>
        <w:t xml:space="preserve"> (</w:t>
      </w:r>
      <w:r w:rsidR="000029FE">
        <w:rPr>
          <w:b/>
          <w:color w:val="000000"/>
          <w:sz w:val="22"/>
          <w:szCs w:val="22"/>
        </w:rPr>
        <w:t xml:space="preserve">y así es acogido por ese Consejo de Transporte Público) </w:t>
      </w:r>
      <w:r w:rsidR="000029FE">
        <w:rPr>
          <w:b/>
          <w:color w:val="000000"/>
          <w:sz w:val="22"/>
          <w:szCs w:val="22"/>
          <w:u w:val="single"/>
        </w:rPr>
        <w:t>DENEGARLA, por considerar que ésta, NO DEBE REPRESENTAR UNA MEJORÍA SIGNIFICTIVA PARA LA SATISFACCIÓN DE LAS NECESIDADES DE LOS USUARIOS, ya que el sistema operativo actual de la ruta 205 es adecuado y se ajusta a las necesidades de movilización.</w:t>
      </w:r>
    </w:p>
    <w:p w:rsidR="000029FE" w:rsidRDefault="000029FE" w:rsidP="00EE6872">
      <w:pPr>
        <w:ind w:left="851" w:right="851"/>
        <w:jc w:val="both"/>
        <w:rPr>
          <w:b/>
          <w:color w:val="000000"/>
          <w:sz w:val="22"/>
          <w:szCs w:val="22"/>
          <w:u w:val="single"/>
        </w:rPr>
      </w:pPr>
    </w:p>
    <w:p w:rsidR="000029FE" w:rsidRDefault="000029FE" w:rsidP="00EE6872">
      <w:pPr>
        <w:ind w:left="851" w:right="851"/>
        <w:jc w:val="both"/>
        <w:rPr>
          <w:b/>
          <w:color w:val="000000"/>
          <w:sz w:val="22"/>
          <w:szCs w:val="22"/>
        </w:rPr>
      </w:pPr>
      <w:r>
        <w:rPr>
          <w:b/>
          <w:color w:val="000000"/>
          <w:sz w:val="22"/>
          <w:szCs w:val="22"/>
        </w:rPr>
        <w:t>4</w:t>
      </w:r>
      <w:r w:rsidRPr="000029FE">
        <w:rPr>
          <w:b/>
          <w:color w:val="000000"/>
          <w:sz w:val="22"/>
          <w:szCs w:val="22"/>
        </w:rPr>
        <w:t>)-.</w:t>
      </w:r>
      <w:r>
        <w:rPr>
          <w:b/>
          <w:color w:val="000000"/>
          <w:sz w:val="22"/>
          <w:szCs w:val="22"/>
        </w:rPr>
        <w:t xml:space="preserve"> Consideramos que, en realidad la falta de análisis de nuestra propuesta obedeció fundamentalmente, a que se estaba bajo la presión del plazo otorgado por el TRIBUNAL CONTENCIOSO ADMINSITRATIVO, en el AMPARO DE LEGALIDAD presentado y además, POR ENCONTRARSE EL DEPARTAEMNTO DIEZMADO EN SU PERSONAL, por el asunto de las vacaciones de fin y principio de año.</w:t>
      </w:r>
    </w:p>
    <w:p w:rsidR="008148A4" w:rsidRDefault="008148A4" w:rsidP="00EE6872">
      <w:pPr>
        <w:ind w:left="851" w:right="851"/>
        <w:jc w:val="both"/>
        <w:rPr>
          <w:b/>
          <w:color w:val="000000"/>
          <w:sz w:val="22"/>
          <w:szCs w:val="22"/>
        </w:rPr>
      </w:pPr>
    </w:p>
    <w:p w:rsidR="008148A4" w:rsidRDefault="008148A4" w:rsidP="00EE6872">
      <w:pPr>
        <w:ind w:left="851" w:right="851"/>
        <w:jc w:val="both"/>
        <w:rPr>
          <w:b/>
          <w:color w:val="000000"/>
          <w:sz w:val="22"/>
          <w:szCs w:val="22"/>
        </w:rPr>
      </w:pPr>
      <w:r>
        <w:rPr>
          <w:b/>
          <w:color w:val="000000"/>
          <w:sz w:val="22"/>
          <w:szCs w:val="22"/>
        </w:rPr>
        <w:t>5</w:t>
      </w:r>
      <w:r w:rsidRPr="000029FE">
        <w:rPr>
          <w:b/>
          <w:color w:val="000000"/>
          <w:sz w:val="22"/>
          <w:szCs w:val="22"/>
        </w:rPr>
        <w:t>)-.</w:t>
      </w:r>
      <w:r>
        <w:rPr>
          <w:b/>
          <w:color w:val="000000"/>
          <w:sz w:val="22"/>
          <w:szCs w:val="22"/>
        </w:rPr>
        <w:t xml:space="preserve"> La discrepancia con lo recomendado por el Departamento de Ingeniería, radica en lo siguiente:</w:t>
      </w:r>
    </w:p>
    <w:p w:rsidR="008148A4" w:rsidRDefault="008148A4" w:rsidP="00EE6872">
      <w:pPr>
        <w:ind w:left="851" w:right="851"/>
        <w:jc w:val="both"/>
        <w:rPr>
          <w:b/>
          <w:color w:val="000000"/>
          <w:sz w:val="22"/>
          <w:szCs w:val="22"/>
        </w:rPr>
      </w:pPr>
    </w:p>
    <w:p w:rsidR="008148A4" w:rsidRDefault="008148A4" w:rsidP="00EE6872">
      <w:pPr>
        <w:ind w:left="851" w:right="851"/>
        <w:jc w:val="both"/>
        <w:rPr>
          <w:i/>
          <w:color w:val="000000"/>
          <w:sz w:val="22"/>
          <w:szCs w:val="22"/>
        </w:rPr>
      </w:pPr>
      <w:r>
        <w:rPr>
          <w:b/>
          <w:color w:val="000000"/>
          <w:sz w:val="22"/>
          <w:szCs w:val="22"/>
        </w:rPr>
        <w:t xml:space="preserve">a-. </w:t>
      </w:r>
      <w:r>
        <w:rPr>
          <w:color w:val="000000"/>
          <w:sz w:val="22"/>
          <w:szCs w:val="22"/>
        </w:rPr>
        <w:t>El objetivo General del informe presentado por la empresa TSJ</w:t>
      </w:r>
      <w:r w:rsidR="00D070A1">
        <w:rPr>
          <w:color w:val="000000"/>
          <w:sz w:val="22"/>
          <w:szCs w:val="22"/>
        </w:rPr>
        <w:t>A</w:t>
      </w:r>
      <w:r>
        <w:rPr>
          <w:color w:val="000000"/>
          <w:sz w:val="22"/>
          <w:szCs w:val="22"/>
        </w:rPr>
        <w:t xml:space="preserve">VSC S.A., ante el Consejo de Transporte Público es el de </w:t>
      </w:r>
      <w:r w:rsidRPr="00463744">
        <w:rPr>
          <w:i/>
          <w:color w:val="000000"/>
          <w:sz w:val="22"/>
          <w:szCs w:val="22"/>
        </w:rPr>
        <w:t>“Realizar una propuesta técnica de reestructuración del sistema operativo que permita la modernización</w:t>
      </w:r>
      <w:r w:rsidR="005A541C" w:rsidRPr="00463744">
        <w:rPr>
          <w:i/>
          <w:color w:val="000000"/>
          <w:sz w:val="22"/>
          <w:szCs w:val="22"/>
        </w:rPr>
        <w:t xml:space="preserve"> de la estructura operativa de los servicios brindados actualmente </w:t>
      </w:r>
      <w:r w:rsidR="00463744" w:rsidRPr="00463744">
        <w:rPr>
          <w:i/>
          <w:color w:val="000000"/>
          <w:sz w:val="22"/>
          <w:szCs w:val="22"/>
        </w:rPr>
        <w:t>por la empresa T SJ</w:t>
      </w:r>
      <w:r w:rsidR="00D070A1">
        <w:rPr>
          <w:i/>
          <w:color w:val="000000"/>
          <w:sz w:val="22"/>
          <w:szCs w:val="22"/>
        </w:rPr>
        <w:t>A</w:t>
      </w:r>
      <w:r w:rsidR="00463744" w:rsidRPr="00463744">
        <w:rPr>
          <w:i/>
          <w:color w:val="000000"/>
          <w:sz w:val="22"/>
          <w:szCs w:val="22"/>
        </w:rPr>
        <w:t>VS</w:t>
      </w:r>
      <w:r w:rsidR="00D070A1">
        <w:rPr>
          <w:i/>
          <w:color w:val="000000"/>
          <w:sz w:val="22"/>
          <w:szCs w:val="22"/>
        </w:rPr>
        <w:t>C</w:t>
      </w:r>
      <w:r w:rsidR="00463744" w:rsidRPr="00463744">
        <w:rPr>
          <w:i/>
          <w:color w:val="000000"/>
          <w:sz w:val="22"/>
          <w:szCs w:val="22"/>
        </w:rPr>
        <w:t xml:space="preserve"> S.A.”</w:t>
      </w:r>
    </w:p>
    <w:p w:rsidR="006C2BDD" w:rsidRDefault="006C2BDD" w:rsidP="00EE6872">
      <w:pPr>
        <w:ind w:left="851" w:right="851"/>
        <w:jc w:val="both"/>
        <w:rPr>
          <w:i/>
          <w:color w:val="000000"/>
          <w:sz w:val="22"/>
          <w:szCs w:val="22"/>
        </w:rPr>
      </w:pPr>
    </w:p>
    <w:p w:rsidR="006C2BDD" w:rsidRDefault="006C2BDD" w:rsidP="00EE6872">
      <w:pPr>
        <w:ind w:left="851" w:right="851"/>
        <w:jc w:val="both"/>
        <w:rPr>
          <w:color w:val="000000"/>
          <w:sz w:val="22"/>
          <w:szCs w:val="22"/>
        </w:rPr>
      </w:pPr>
      <w:r>
        <w:rPr>
          <w:color w:val="000000"/>
          <w:sz w:val="22"/>
          <w:szCs w:val="22"/>
        </w:rPr>
        <w:t xml:space="preserve">b-. En ningún capitulo del informe se </w:t>
      </w:r>
      <w:r w:rsidR="00171BAF">
        <w:rPr>
          <w:color w:val="000000"/>
          <w:sz w:val="22"/>
          <w:szCs w:val="22"/>
        </w:rPr>
        <w:t>solicita</w:t>
      </w:r>
      <w:r>
        <w:rPr>
          <w:color w:val="000000"/>
          <w:sz w:val="22"/>
          <w:szCs w:val="22"/>
        </w:rPr>
        <w:t xml:space="preserve"> un incremento en la oferta de servicio (carreras) de las rutas operadas por la empresa.</w:t>
      </w:r>
    </w:p>
    <w:p w:rsidR="006C2BDD" w:rsidRDefault="006C2BDD" w:rsidP="00EE6872">
      <w:pPr>
        <w:ind w:left="851" w:right="851"/>
        <w:jc w:val="both"/>
        <w:rPr>
          <w:color w:val="000000"/>
          <w:sz w:val="22"/>
          <w:szCs w:val="22"/>
        </w:rPr>
      </w:pPr>
    </w:p>
    <w:p w:rsidR="006C2BDD" w:rsidRDefault="006C2BDD" w:rsidP="00EE6872">
      <w:pPr>
        <w:ind w:left="851" w:right="851"/>
        <w:jc w:val="both"/>
        <w:rPr>
          <w:color w:val="000000"/>
          <w:sz w:val="22"/>
          <w:szCs w:val="22"/>
        </w:rPr>
      </w:pPr>
      <w:r>
        <w:rPr>
          <w:color w:val="000000"/>
          <w:sz w:val="22"/>
          <w:szCs w:val="22"/>
        </w:rPr>
        <w:t xml:space="preserve">c-. En página 42, 46 y 51 del informe presentado por la empresa </w:t>
      </w:r>
      <w:r w:rsidR="00D070A1" w:rsidRPr="00D070A1">
        <w:rPr>
          <w:color w:val="000000"/>
          <w:sz w:val="24"/>
          <w:szCs w:val="24"/>
        </w:rPr>
        <w:t>TSJAVSC</w:t>
      </w:r>
      <w:r>
        <w:rPr>
          <w:color w:val="000000"/>
          <w:sz w:val="22"/>
          <w:szCs w:val="22"/>
        </w:rPr>
        <w:t xml:space="preserve"> S.A., queda muy clara la solicitud de establecer en 31 unidades la flota operativa de la empresa y no 30 como hace ver el Departamento de ingeniería del consejo de Transporte Público en el punto cuarto de la sección 2.1 de su informe (…) </w:t>
      </w:r>
    </w:p>
    <w:p w:rsidR="006C2BDD" w:rsidRDefault="006C2BDD" w:rsidP="00EE6872">
      <w:pPr>
        <w:ind w:left="851" w:right="851"/>
        <w:jc w:val="both"/>
        <w:rPr>
          <w:color w:val="000000"/>
          <w:sz w:val="22"/>
          <w:szCs w:val="22"/>
        </w:rPr>
      </w:pPr>
    </w:p>
    <w:p w:rsidR="006C2BDD" w:rsidRDefault="006C2BDD" w:rsidP="00EE6872">
      <w:pPr>
        <w:ind w:left="851" w:right="851"/>
        <w:jc w:val="both"/>
        <w:rPr>
          <w:color w:val="000000"/>
          <w:sz w:val="22"/>
          <w:szCs w:val="22"/>
        </w:rPr>
      </w:pPr>
      <w:r>
        <w:rPr>
          <w:color w:val="000000"/>
          <w:sz w:val="22"/>
          <w:szCs w:val="22"/>
        </w:rPr>
        <w:t xml:space="preserve">d-. Que la empresa </w:t>
      </w:r>
      <w:r w:rsidR="00D070A1" w:rsidRPr="00D070A1">
        <w:rPr>
          <w:color w:val="000000"/>
          <w:sz w:val="24"/>
          <w:szCs w:val="24"/>
        </w:rPr>
        <w:t>TSJAVSC</w:t>
      </w:r>
      <w:r w:rsidR="00D070A1">
        <w:rPr>
          <w:color w:val="000000"/>
          <w:sz w:val="22"/>
          <w:szCs w:val="22"/>
        </w:rPr>
        <w:t xml:space="preserve"> </w:t>
      </w:r>
      <w:r w:rsidR="00953CC4">
        <w:rPr>
          <w:color w:val="000000"/>
          <w:sz w:val="22"/>
          <w:szCs w:val="22"/>
        </w:rPr>
        <w:t xml:space="preserve">S.A. con base en los perfiles de carga de las rutas contenidos en el estudio técnico, demostró que la oferta de servicio actual es adecuado y no requiere ser incrementada, sin embargo por aspectos operativos es necesario la consolidación de los servicios directos con los regulares. </w:t>
      </w:r>
    </w:p>
    <w:p w:rsidR="00953CC4" w:rsidRDefault="00953CC4" w:rsidP="00EE6872">
      <w:pPr>
        <w:ind w:left="851" w:right="851"/>
        <w:jc w:val="both"/>
        <w:rPr>
          <w:color w:val="000000"/>
          <w:sz w:val="22"/>
          <w:szCs w:val="22"/>
        </w:rPr>
      </w:pPr>
    </w:p>
    <w:p w:rsidR="00953CC4" w:rsidRDefault="00953CC4" w:rsidP="00EE6872">
      <w:pPr>
        <w:ind w:left="851" w:right="851"/>
        <w:jc w:val="both"/>
        <w:rPr>
          <w:color w:val="000000"/>
          <w:sz w:val="22"/>
          <w:szCs w:val="22"/>
        </w:rPr>
      </w:pPr>
      <w:r>
        <w:rPr>
          <w:color w:val="000000"/>
          <w:sz w:val="22"/>
          <w:szCs w:val="22"/>
        </w:rPr>
        <w:t>e-. La solicitud de consolidación de los servicios Directos con los Regulares se fundamentó en lo siguiente:</w:t>
      </w:r>
    </w:p>
    <w:p w:rsidR="00953CC4" w:rsidRDefault="00953CC4" w:rsidP="00EE6872">
      <w:pPr>
        <w:ind w:left="851" w:right="851"/>
        <w:jc w:val="both"/>
        <w:rPr>
          <w:color w:val="000000"/>
          <w:sz w:val="22"/>
          <w:szCs w:val="22"/>
        </w:rPr>
      </w:pPr>
    </w:p>
    <w:p w:rsidR="00953CC4" w:rsidRPr="00CB142F" w:rsidRDefault="00953CC4" w:rsidP="00EE6872">
      <w:pPr>
        <w:numPr>
          <w:ilvl w:val="0"/>
          <w:numId w:val="4"/>
        </w:numPr>
        <w:ind w:left="1134" w:right="851" w:hanging="283"/>
        <w:jc w:val="both"/>
        <w:rPr>
          <w:color w:val="000000"/>
          <w:sz w:val="22"/>
          <w:szCs w:val="22"/>
        </w:rPr>
      </w:pPr>
      <w:r>
        <w:rPr>
          <w:color w:val="000000"/>
          <w:sz w:val="22"/>
          <w:szCs w:val="22"/>
        </w:rPr>
        <w:t xml:space="preserve">Resolución de la ARESEP publicada </w:t>
      </w:r>
      <w:r w:rsidR="00DF0B72">
        <w:rPr>
          <w:color w:val="000000"/>
          <w:sz w:val="22"/>
          <w:szCs w:val="22"/>
        </w:rPr>
        <w:t>en el Alcance N° 47 de la Gaceta N°141 del 21 de julio del 200, en página 17 indica: “</w:t>
      </w:r>
      <w:r w:rsidR="00DF0B72">
        <w:rPr>
          <w:b/>
          <w:i/>
          <w:color w:val="000000"/>
          <w:sz w:val="22"/>
          <w:szCs w:val="22"/>
        </w:rPr>
        <w:t>cuando en una ruta de autobús regular se tengan servicios alternativos (directos, expresos, refuerzos, extras o nocturnos), se analizarán estos como variantes de servicios por conveniencia operativa…”</w:t>
      </w:r>
    </w:p>
    <w:p w:rsidR="00CB142F" w:rsidRPr="00CB142F" w:rsidRDefault="00CB142F" w:rsidP="00EE6872">
      <w:pPr>
        <w:ind w:left="1134" w:right="851" w:hanging="283"/>
        <w:jc w:val="both"/>
        <w:rPr>
          <w:color w:val="000000"/>
          <w:sz w:val="22"/>
          <w:szCs w:val="22"/>
        </w:rPr>
      </w:pPr>
    </w:p>
    <w:p w:rsidR="00CB142F" w:rsidRDefault="00CB142F" w:rsidP="00EE6872">
      <w:pPr>
        <w:numPr>
          <w:ilvl w:val="0"/>
          <w:numId w:val="4"/>
        </w:numPr>
        <w:ind w:left="1134" w:right="851" w:hanging="283"/>
        <w:jc w:val="both"/>
        <w:rPr>
          <w:color w:val="000000"/>
          <w:sz w:val="22"/>
          <w:szCs w:val="22"/>
        </w:rPr>
      </w:pPr>
      <w:r>
        <w:rPr>
          <w:color w:val="000000"/>
          <w:sz w:val="22"/>
          <w:szCs w:val="22"/>
        </w:rPr>
        <w:t>Página 132 del Informe Final “Reorganización del Transporte Público en el Área Metropolitana de San José” del año 1999 en el que se indica:</w:t>
      </w:r>
    </w:p>
    <w:p w:rsidR="00CB142F" w:rsidRDefault="00CB142F" w:rsidP="00EE6872">
      <w:pPr>
        <w:pStyle w:val="Prrafodelista"/>
        <w:ind w:left="851" w:right="851"/>
        <w:rPr>
          <w:color w:val="000000"/>
          <w:sz w:val="22"/>
          <w:szCs w:val="22"/>
        </w:rPr>
      </w:pPr>
    </w:p>
    <w:p w:rsidR="00CB142F" w:rsidRPr="00EE6872" w:rsidRDefault="00CB142F" w:rsidP="00EE6872">
      <w:pPr>
        <w:ind w:left="1843" w:right="851"/>
        <w:jc w:val="both"/>
        <w:rPr>
          <w:i/>
          <w:color w:val="000000"/>
          <w:sz w:val="22"/>
          <w:szCs w:val="22"/>
          <w:u w:val="single"/>
        </w:rPr>
      </w:pPr>
      <w:r w:rsidRPr="00EE6872">
        <w:rPr>
          <w:i/>
          <w:color w:val="000000"/>
          <w:sz w:val="22"/>
          <w:szCs w:val="22"/>
          <w:u w:val="single"/>
        </w:rPr>
        <w:t>“Tipos de Servicios</w:t>
      </w:r>
      <w:proofErr w:type="gramStart"/>
      <w:r w:rsidRPr="00EE6872">
        <w:rPr>
          <w:i/>
          <w:color w:val="000000"/>
          <w:sz w:val="22"/>
          <w:szCs w:val="22"/>
          <w:u w:val="single"/>
        </w:rPr>
        <w:t>:  Se</w:t>
      </w:r>
      <w:proofErr w:type="gramEnd"/>
      <w:r w:rsidRPr="00EE6872">
        <w:rPr>
          <w:i/>
          <w:color w:val="000000"/>
          <w:sz w:val="22"/>
          <w:szCs w:val="22"/>
          <w:u w:val="single"/>
        </w:rPr>
        <w:t xml:space="preserve"> consideró como conveniente la existencia de cuatro tipos de servicio.  Tres de ellos, el expreso, el expreso, el directo y el de eventos especiales, se plantearon como complementarios y no sustitutivos del que se definió como principal: el servicio regular…</w:t>
      </w:r>
    </w:p>
    <w:p w:rsidR="00CB142F" w:rsidRPr="00EE6872" w:rsidRDefault="00CB142F" w:rsidP="00EE6872">
      <w:pPr>
        <w:ind w:left="1843" w:right="851"/>
        <w:jc w:val="both"/>
        <w:rPr>
          <w:i/>
          <w:color w:val="000000"/>
          <w:sz w:val="22"/>
          <w:szCs w:val="22"/>
          <w:u w:val="single"/>
        </w:rPr>
      </w:pPr>
    </w:p>
    <w:p w:rsidR="00CB142F" w:rsidRPr="00EE6872" w:rsidRDefault="00CB142F" w:rsidP="00EE6872">
      <w:pPr>
        <w:ind w:left="1843" w:right="851"/>
        <w:jc w:val="both"/>
        <w:rPr>
          <w:i/>
          <w:color w:val="000000"/>
          <w:sz w:val="22"/>
          <w:szCs w:val="22"/>
          <w:u w:val="single"/>
        </w:rPr>
      </w:pPr>
      <w:r w:rsidRPr="00EE6872">
        <w:rPr>
          <w:i/>
          <w:color w:val="000000"/>
          <w:sz w:val="22"/>
          <w:szCs w:val="22"/>
          <w:u w:val="single"/>
        </w:rPr>
        <w:t>Servicios regulares: Es cuando la unidad de transporte público (autobús) se detiene en todas las paradas autorizadas o cuando sea requerido por los usuarios.  Este es el tipo de servicio básico del transporte público… Este tipo de servicio no puede ni debe ser nunca sustituido por servicios expresos o directos o de cualquier otra índole…”</w:t>
      </w:r>
    </w:p>
    <w:p w:rsidR="00CB142F" w:rsidRDefault="00CB142F" w:rsidP="00EE6872">
      <w:pPr>
        <w:ind w:left="851" w:right="851"/>
        <w:jc w:val="both"/>
        <w:rPr>
          <w:color w:val="000000"/>
          <w:sz w:val="22"/>
          <w:szCs w:val="22"/>
        </w:rPr>
      </w:pPr>
    </w:p>
    <w:p w:rsidR="00CB142F" w:rsidRDefault="00CB142F" w:rsidP="00EE6872">
      <w:pPr>
        <w:ind w:left="851" w:right="851"/>
        <w:jc w:val="both"/>
        <w:rPr>
          <w:color w:val="000000"/>
          <w:sz w:val="22"/>
          <w:szCs w:val="22"/>
        </w:rPr>
      </w:pPr>
      <w:r>
        <w:rPr>
          <w:color w:val="000000"/>
          <w:sz w:val="22"/>
          <w:szCs w:val="22"/>
        </w:rPr>
        <w:t xml:space="preserve">f-. No es cierto que con la consolidación de los servicios directos con los regulares se genere algún tipo de </w:t>
      </w:r>
      <w:r w:rsidR="00EE6872">
        <w:rPr>
          <w:color w:val="000000"/>
          <w:sz w:val="22"/>
          <w:szCs w:val="22"/>
        </w:rPr>
        <w:t>confusión</w:t>
      </w:r>
      <w:r>
        <w:rPr>
          <w:color w:val="000000"/>
          <w:sz w:val="22"/>
          <w:szCs w:val="22"/>
        </w:rPr>
        <w:t xml:space="preserve"> a los usuarios o </w:t>
      </w:r>
      <w:r w:rsidR="00EE6872">
        <w:rPr>
          <w:color w:val="000000"/>
          <w:sz w:val="22"/>
          <w:szCs w:val="22"/>
        </w:rPr>
        <w:t>desmejoramiento</w:t>
      </w:r>
      <w:r>
        <w:rPr>
          <w:color w:val="000000"/>
          <w:sz w:val="22"/>
          <w:szCs w:val="22"/>
        </w:rPr>
        <w:t xml:space="preserve"> en la </w:t>
      </w:r>
      <w:r w:rsidR="00EE6872">
        <w:rPr>
          <w:color w:val="000000"/>
          <w:sz w:val="22"/>
          <w:szCs w:val="22"/>
        </w:rPr>
        <w:t>calidad</w:t>
      </w:r>
      <w:r>
        <w:rPr>
          <w:color w:val="000000"/>
          <w:sz w:val="22"/>
          <w:szCs w:val="22"/>
        </w:rPr>
        <w:t xml:space="preserve"> del servicio, por el contrario con dicha </w:t>
      </w:r>
      <w:r w:rsidR="00EE6872">
        <w:rPr>
          <w:color w:val="000000"/>
          <w:sz w:val="22"/>
          <w:szCs w:val="22"/>
        </w:rPr>
        <w:t>consolidación</w:t>
      </w:r>
      <w:r>
        <w:rPr>
          <w:color w:val="000000"/>
          <w:sz w:val="22"/>
          <w:szCs w:val="22"/>
        </w:rPr>
        <w:t xml:space="preserve"> lo que se trata es de disminuir costos operativos e incrementar los niveles de </w:t>
      </w:r>
      <w:r w:rsidR="00EE6872">
        <w:rPr>
          <w:color w:val="000000"/>
          <w:sz w:val="22"/>
          <w:szCs w:val="22"/>
        </w:rPr>
        <w:t>aprovechamiento</w:t>
      </w:r>
      <w:r>
        <w:rPr>
          <w:color w:val="000000"/>
          <w:sz w:val="22"/>
          <w:szCs w:val="22"/>
        </w:rPr>
        <w:t xml:space="preserve"> de la unidades.  No debe </w:t>
      </w:r>
      <w:r w:rsidR="00EE6872">
        <w:rPr>
          <w:color w:val="000000"/>
          <w:sz w:val="22"/>
          <w:szCs w:val="22"/>
        </w:rPr>
        <w:t>olvidarse</w:t>
      </w:r>
      <w:r>
        <w:rPr>
          <w:color w:val="000000"/>
          <w:sz w:val="22"/>
          <w:szCs w:val="22"/>
        </w:rPr>
        <w:t xml:space="preserve"> que es obligación de </w:t>
      </w:r>
      <w:r w:rsidR="005C7F6F">
        <w:rPr>
          <w:color w:val="000000"/>
          <w:sz w:val="22"/>
          <w:szCs w:val="22"/>
        </w:rPr>
        <w:t>t</w:t>
      </w:r>
      <w:r>
        <w:rPr>
          <w:color w:val="000000"/>
          <w:sz w:val="22"/>
          <w:szCs w:val="22"/>
        </w:rPr>
        <w:t xml:space="preserve">oda empresa de </w:t>
      </w:r>
      <w:r w:rsidR="00EE6872">
        <w:rPr>
          <w:color w:val="000000"/>
          <w:sz w:val="22"/>
          <w:szCs w:val="22"/>
        </w:rPr>
        <w:t>transporte</w:t>
      </w:r>
      <w:r>
        <w:rPr>
          <w:color w:val="000000"/>
          <w:sz w:val="22"/>
          <w:szCs w:val="22"/>
        </w:rPr>
        <w:t xml:space="preserve"> público mantener informado al </w:t>
      </w:r>
      <w:r w:rsidR="00EE6872">
        <w:rPr>
          <w:color w:val="000000"/>
          <w:sz w:val="22"/>
          <w:szCs w:val="22"/>
        </w:rPr>
        <w:t>usuario</w:t>
      </w:r>
      <w:r>
        <w:rPr>
          <w:color w:val="000000"/>
          <w:sz w:val="22"/>
          <w:szCs w:val="22"/>
        </w:rPr>
        <w:t xml:space="preserve"> del </w:t>
      </w:r>
      <w:r w:rsidR="00EE6872">
        <w:rPr>
          <w:color w:val="000000"/>
          <w:sz w:val="22"/>
          <w:szCs w:val="22"/>
        </w:rPr>
        <w:t xml:space="preserve">esquema de operación que se </w:t>
      </w:r>
      <w:proofErr w:type="spellStart"/>
      <w:r w:rsidR="00EE6872">
        <w:rPr>
          <w:color w:val="000000"/>
          <w:sz w:val="22"/>
          <w:szCs w:val="22"/>
        </w:rPr>
        <w:t>este</w:t>
      </w:r>
      <w:proofErr w:type="spellEnd"/>
      <w:r w:rsidR="00EE6872">
        <w:rPr>
          <w:color w:val="000000"/>
          <w:sz w:val="22"/>
          <w:szCs w:val="22"/>
        </w:rPr>
        <w:t xml:space="preserve"> empleando en cada ruta en que esta opere.</w:t>
      </w:r>
    </w:p>
    <w:p w:rsidR="00EE6872" w:rsidRDefault="00EE6872" w:rsidP="00EE6872">
      <w:pPr>
        <w:ind w:left="851" w:right="851"/>
        <w:jc w:val="both"/>
        <w:rPr>
          <w:color w:val="000000"/>
          <w:sz w:val="22"/>
          <w:szCs w:val="22"/>
        </w:rPr>
      </w:pPr>
    </w:p>
    <w:p w:rsidR="00EE6872" w:rsidRDefault="00EE6872" w:rsidP="00EE6872">
      <w:pPr>
        <w:ind w:left="851" w:right="851"/>
        <w:jc w:val="both"/>
        <w:rPr>
          <w:color w:val="000000"/>
          <w:sz w:val="22"/>
          <w:szCs w:val="22"/>
        </w:rPr>
      </w:pPr>
      <w:r>
        <w:rPr>
          <w:color w:val="000000"/>
          <w:sz w:val="22"/>
          <w:szCs w:val="22"/>
        </w:rPr>
        <w:t>g-. Por último un aspecto que no podemos olvidar, es que todas las Rutas Interurbanas Largas que operan en nuestro país poseen una marcada estacionalidad, lo que obliga a las empresas operadoras a realizar variantes operativas que permitan satisfacer las necesidades de los usuarios, sin afectar el nivel de servicio ofrecido.</w:t>
      </w:r>
    </w:p>
    <w:p w:rsidR="00EE6872" w:rsidRDefault="00EE6872" w:rsidP="00EE6872">
      <w:pPr>
        <w:ind w:left="851" w:right="851"/>
        <w:jc w:val="both"/>
        <w:rPr>
          <w:color w:val="000000"/>
          <w:sz w:val="22"/>
          <w:szCs w:val="22"/>
        </w:rPr>
      </w:pPr>
      <w:r>
        <w:rPr>
          <w:color w:val="000000"/>
          <w:sz w:val="22"/>
          <w:szCs w:val="22"/>
        </w:rPr>
        <w:t xml:space="preserve"> </w:t>
      </w:r>
    </w:p>
    <w:p w:rsidR="00EE6872" w:rsidRDefault="00D42808" w:rsidP="00EE6872">
      <w:pPr>
        <w:ind w:left="851" w:right="851"/>
        <w:jc w:val="both"/>
        <w:rPr>
          <w:b/>
          <w:color w:val="000000"/>
          <w:sz w:val="22"/>
          <w:szCs w:val="22"/>
        </w:rPr>
      </w:pPr>
      <w:r>
        <w:rPr>
          <w:b/>
          <w:color w:val="000000"/>
          <w:sz w:val="22"/>
          <w:szCs w:val="22"/>
        </w:rPr>
        <w:t>6</w:t>
      </w:r>
      <w:r w:rsidR="00EE6872" w:rsidRPr="000029FE">
        <w:rPr>
          <w:b/>
          <w:color w:val="000000"/>
          <w:sz w:val="22"/>
          <w:szCs w:val="22"/>
        </w:rPr>
        <w:t>)-.</w:t>
      </w:r>
      <w:r w:rsidR="00EE6872">
        <w:rPr>
          <w:b/>
          <w:color w:val="000000"/>
          <w:sz w:val="22"/>
          <w:szCs w:val="22"/>
        </w:rPr>
        <w:t xml:space="preserve"> Dejo en </w:t>
      </w:r>
      <w:proofErr w:type="gramStart"/>
      <w:r w:rsidR="00EE6872">
        <w:rPr>
          <w:b/>
          <w:color w:val="000000"/>
          <w:sz w:val="22"/>
          <w:szCs w:val="22"/>
        </w:rPr>
        <w:t>esta forma expuestos</w:t>
      </w:r>
      <w:proofErr w:type="gramEnd"/>
      <w:r w:rsidR="00EE6872">
        <w:rPr>
          <w:b/>
          <w:color w:val="000000"/>
          <w:sz w:val="22"/>
          <w:szCs w:val="22"/>
        </w:rPr>
        <w:t xml:space="preserve"> los motivos de nuestra inconformidad, con lo dispuesto en el PUNTO 1 DE LA PARTE DISPOSITIVA del ACUERDO </w:t>
      </w:r>
      <w:r w:rsidR="00EE6872">
        <w:rPr>
          <w:b/>
          <w:color w:val="000000"/>
          <w:sz w:val="22"/>
          <w:szCs w:val="22"/>
        </w:rPr>
        <w:lastRenderedPageBreak/>
        <w:t>IMPUGNADO y que es fundamento de esta INPUGNACIÓN Y NULIDAD PARCIAL.</w:t>
      </w:r>
    </w:p>
    <w:p w:rsidR="00953CC4" w:rsidRDefault="00953CC4" w:rsidP="00EE6872">
      <w:pPr>
        <w:ind w:left="851" w:right="851"/>
        <w:jc w:val="both"/>
        <w:rPr>
          <w:color w:val="000000"/>
          <w:sz w:val="22"/>
          <w:szCs w:val="22"/>
        </w:rPr>
      </w:pPr>
    </w:p>
    <w:p w:rsidR="00953CC4" w:rsidRDefault="00953CC4" w:rsidP="00EE6872">
      <w:pPr>
        <w:ind w:left="851" w:right="851"/>
        <w:jc w:val="both"/>
        <w:rPr>
          <w:color w:val="000000"/>
          <w:sz w:val="22"/>
          <w:szCs w:val="22"/>
        </w:rPr>
      </w:pPr>
    </w:p>
    <w:p w:rsidR="00953CC4" w:rsidRDefault="00953CC4" w:rsidP="00D42808">
      <w:pPr>
        <w:ind w:left="851" w:right="851"/>
        <w:jc w:val="center"/>
        <w:rPr>
          <w:color w:val="000000"/>
          <w:sz w:val="22"/>
          <w:szCs w:val="22"/>
          <w:u w:val="single"/>
        </w:rPr>
      </w:pPr>
      <w:r>
        <w:rPr>
          <w:color w:val="000000"/>
          <w:sz w:val="22"/>
          <w:szCs w:val="22"/>
          <w:u w:val="single"/>
        </w:rPr>
        <w:t>Petitoria</w:t>
      </w:r>
    </w:p>
    <w:p w:rsidR="00953CC4" w:rsidRDefault="00953CC4" w:rsidP="00EE6872">
      <w:pPr>
        <w:ind w:left="851" w:right="851"/>
        <w:jc w:val="both"/>
        <w:rPr>
          <w:color w:val="000000"/>
          <w:sz w:val="22"/>
          <w:szCs w:val="22"/>
          <w:u w:val="single"/>
        </w:rPr>
      </w:pPr>
    </w:p>
    <w:p w:rsidR="00953CC4" w:rsidRPr="00953CC4" w:rsidRDefault="00953CC4" w:rsidP="00EE6872">
      <w:pPr>
        <w:ind w:left="851" w:right="851"/>
        <w:jc w:val="both"/>
        <w:rPr>
          <w:b/>
          <w:color w:val="000000"/>
          <w:sz w:val="22"/>
          <w:szCs w:val="22"/>
        </w:rPr>
      </w:pPr>
      <w:r w:rsidRPr="00953CC4">
        <w:rPr>
          <w:b/>
          <w:color w:val="000000"/>
          <w:sz w:val="22"/>
          <w:szCs w:val="22"/>
        </w:rPr>
        <w:t>Con fundamento en las citas incoadas y argumentos expuestos; SOLICITO</w:t>
      </w:r>
      <w:r w:rsidRPr="00A53A1E">
        <w:rPr>
          <w:b/>
          <w:color w:val="000000"/>
          <w:sz w:val="22"/>
          <w:szCs w:val="22"/>
        </w:rPr>
        <w:t>:</w:t>
      </w:r>
      <w:r w:rsidRPr="00953CC4">
        <w:rPr>
          <w:b/>
          <w:color w:val="000000"/>
          <w:sz w:val="22"/>
          <w:szCs w:val="22"/>
        </w:rPr>
        <w:t xml:space="preserve"> </w:t>
      </w:r>
    </w:p>
    <w:p w:rsidR="00953CC4" w:rsidRDefault="00953CC4" w:rsidP="00EE6872">
      <w:pPr>
        <w:ind w:left="851" w:right="851"/>
        <w:jc w:val="both"/>
        <w:rPr>
          <w:color w:val="000000"/>
          <w:sz w:val="22"/>
          <w:szCs w:val="22"/>
        </w:rPr>
      </w:pPr>
    </w:p>
    <w:p w:rsidR="00953CC4" w:rsidRDefault="00953CC4" w:rsidP="00D42808">
      <w:pPr>
        <w:ind w:left="851" w:right="851" w:firstLine="565"/>
        <w:jc w:val="both"/>
        <w:rPr>
          <w:rFonts w:ascii="Arial" w:hAnsi="Arial" w:cs="Arial"/>
          <w:color w:val="000000"/>
          <w:sz w:val="22"/>
          <w:szCs w:val="22"/>
          <w:u w:val="single"/>
        </w:rPr>
      </w:pPr>
      <w:r w:rsidRPr="00D42808">
        <w:rPr>
          <w:i/>
          <w:color w:val="000000"/>
          <w:sz w:val="22"/>
          <w:szCs w:val="22"/>
        </w:rPr>
        <w:t>1)-.</w:t>
      </w:r>
      <w:r>
        <w:rPr>
          <w:color w:val="000000"/>
          <w:sz w:val="22"/>
          <w:szCs w:val="22"/>
        </w:rPr>
        <w:t xml:space="preserve"> </w:t>
      </w:r>
      <w:r w:rsidRPr="00D42808">
        <w:rPr>
          <w:i/>
          <w:color w:val="000000"/>
          <w:sz w:val="22"/>
          <w:szCs w:val="22"/>
        </w:rPr>
        <w:t>SE DECLARE CON LUGAR EN TODOS SUS EXTREMOS EL RECURSO DE REVOCATORIA PARCIAL Y APELACIÓN EN SUBSIDIO PARCIAL Y NULIDAD ABSOLUTA PARCIAL</w:t>
      </w:r>
      <w:r w:rsidR="00936B91" w:rsidRPr="00D42808">
        <w:rPr>
          <w:i/>
          <w:color w:val="000000"/>
          <w:sz w:val="22"/>
          <w:szCs w:val="22"/>
        </w:rPr>
        <w:t xml:space="preserve"> Y APELACIÓN EN SUBSIDIO PARCIAL Y NULIDAD ABSOLUTA CONCOMITANTYE PARCIAL EN CONTRA </w:t>
      </w:r>
      <w:r w:rsidR="00936B91" w:rsidRPr="00D42808">
        <w:rPr>
          <w:b/>
          <w:i/>
          <w:color w:val="000000"/>
          <w:sz w:val="22"/>
          <w:szCs w:val="22"/>
          <w:u w:val="single"/>
        </w:rPr>
        <w:t>de la PARTE DISPOSITIVA NÚMERO 1 del acuerdo art. 7.19 de la Sesión Ordinaria 01-2010 del 12 de enero del 2010 del CONSEJO DE TRANSPORTE PÚBLICO, por medio del cual</w:t>
      </w:r>
      <w:r w:rsidR="00936B91">
        <w:rPr>
          <w:b/>
          <w:color w:val="000000"/>
          <w:sz w:val="22"/>
          <w:szCs w:val="22"/>
          <w:u w:val="single"/>
        </w:rPr>
        <w:t xml:space="preserve"> </w:t>
      </w:r>
      <w:r w:rsidR="00936B91">
        <w:rPr>
          <w:rFonts w:ascii="Arial" w:hAnsi="Arial" w:cs="Arial"/>
          <w:b/>
          <w:color w:val="000000"/>
          <w:sz w:val="22"/>
          <w:szCs w:val="22"/>
          <w:u w:val="single"/>
        </w:rPr>
        <w:t xml:space="preserve">SE </w:t>
      </w:r>
      <w:r w:rsidR="00936B91">
        <w:rPr>
          <w:rFonts w:ascii="Arial" w:hAnsi="Arial" w:cs="Arial"/>
          <w:color w:val="000000"/>
          <w:sz w:val="22"/>
          <w:szCs w:val="22"/>
          <w:u w:val="single"/>
        </w:rPr>
        <w:t>DENIEGA LA APROBACIÓ</w:t>
      </w:r>
      <w:r w:rsidR="00A53A1E">
        <w:rPr>
          <w:rFonts w:ascii="Arial" w:hAnsi="Arial" w:cs="Arial"/>
          <w:color w:val="000000"/>
          <w:sz w:val="22"/>
          <w:szCs w:val="22"/>
          <w:u w:val="single"/>
        </w:rPr>
        <w:t>N DE L</w:t>
      </w:r>
      <w:r w:rsidR="00936B91">
        <w:rPr>
          <w:rFonts w:ascii="Arial" w:hAnsi="Arial" w:cs="Arial"/>
          <w:color w:val="000000"/>
          <w:sz w:val="22"/>
          <w:szCs w:val="22"/>
          <w:u w:val="single"/>
        </w:rPr>
        <w:t>A</w:t>
      </w:r>
      <w:r w:rsidR="00A53A1E">
        <w:rPr>
          <w:rFonts w:ascii="Arial" w:hAnsi="Arial" w:cs="Arial"/>
          <w:color w:val="000000"/>
          <w:sz w:val="22"/>
          <w:szCs w:val="22"/>
          <w:u w:val="single"/>
        </w:rPr>
        <w:t xml:space="preserve"> </w:t>
      </w:r>
      <w:r w:rsidR="00936B91">
        <w:rPr>
          <w:rFonts w:ascii="Arial" w:hAnsi="Arial" w:cs="Arial"/>
          <w:color w:val="000000"/>
          <w:sz w:val="22"/>
          <w:szCs w:val="22"/>
          <w:u w:val="single"/>
        </w:rPr>
        <w:t xml:space="preserve">PROPUESTA TÉCNICA </w:t>
      </w:r>
      <w:r w:rsidR="00A53A1E">
        <w:rPr>
          <w:rFonts w:ascii="Arial" w:hAnsi="Arial" w:cs="Arial"/>
          <w:color w:val="000000"/>
          <w:sz w:val="22"/>
          <w:szCs w:val="22"/>
          <w:u w:val="single"/>
        </w:rPr>
        <w:t>OPERACIONAL, PRESENTADA POR T</w:t>
      </w:r>
      <w:r w:rsidR="00936B91">
        <w:rPr>
          <w:rFonts w:ascii="Arial" w:hAnsi="Arial" w:cs="Arial"/>
          <w:color w:val="000000"/>
          <w:sz w:val="22"/>
          <w:szCs w:val="22"/>
          <w:u w:val="single"/>
        </w:rPr>
        <w:t>SJAVSC S.A.</w:t>
      </w:r>
    </w:p>
    <w:p w:rsidR="00936B91" w:rsidRPr="00936B91" w:rsidRDefault="00936B91" w:rsidP="00EE6872">
      <w:pPr>
        <w:ind w:left="851" w:right="851"/>
        <w:jc w:val="both"/>
        <w:rPr>
          <w:color w:val="000000"/>
          <w:sz w:val="22"/>
          <w:szCs w:val="22"/>
          <w:u w:val="single"/>
        </w:rPr>
      </w:pPr>
    </w:p>
    <w:p w:rsidR="00936B91" w:rsidRPr="00D42808" w:rsidRDefault="00936B91" w:rsidP="00D42808">
      <w:pPr>
        <w:ind w:left="851" w:right="851" w:firstLine="565"/>
        <w:jc w:val="both"/>
        <w:rPr>
          <w:i/>
          <w:color w:val="000000"/>
          <w:sz w:val="22"/>
          <w:szCs w:val="22"/>
        </w:rPr>
      </w:pPr>
      <w:r w:rsidRPr="00D42808">
        <w:rPr>
          <w:i/>
          <w:color w:val="000000"/>
          <w:sz w:val="22"/>
          <w:szCs w:val="22"/>
        </w:rPr>
        <w:t xml:space="preserve">Dicho acuerdo se encuentra viciado de nulidad absoluta; por estar sustentado en un informe que </w:t>
      </w:r>
      <w:r w:rsidRPr="00D42808">
        <w:rPr>
          <w:b/>
          <w:i/>
          <w:color w:val="000000"/>
          <w:sz w:val="22"/>
          <w:szCs w:val="22"/>
        </w:rPr>
        <w:t>en lo que respecta a la parte técnica,</w:t>
      </w:r>
      <w:r w:rsidRPr="00D42808">
        <w:rPr>
          <w:i/>
          <w:color w:val="000000"/>
          <w:sz w:val="22"/>
          <w:szCs w:val="22"/>
        </w:rPr>
        <w:t xml:space="preserve"> faltó al debido rigor científico, al no analizar a fondo la PROPUESTA TÉCNICA QUE SE ADJUNTÓ y por lo tanto contener contradicciones, que dieron como resultado la denegatoria contenida en el punto 1 de la parte dispositiva del acuerdo objeto de impugnación parcial.</w:t>
      </w:r>
    </w:p>
    <w:p w:rsidR="00936B91" w:rsidRPr="00D42808" w:rsidRDefault="00936B91" w:rsidP="00EE6872">
      <w:pPr>
        <w:ind w:left="851" w:right="851"/>
        <w:jc w:val="both"/>
        <w:rPr>
          <w:i/>
          <w:color w:val="000000"/>
          <w:sz w:val="22"/>
          <w:szCs w:val="22"/>
        </w:rPr>
      </w:pPr>
    </w:p>
    <w:p w:rsidR="00936B91" w:rsidRPr="00D42808" w:rsidRDefault="00936B91" w:rsidP="00D42808">
      <w:pPr>
        <w:ind w:left="851" w:right="851" w:firstLine="565"/>
        <w:jc w:val="both"/>
        <w:rPr>
          <w:i/>
          <w:color w:val="000000"/>
          <w:sz w:val="22"/>
          <w:szCs w:val="22"/>
        </w:rPr>
      </w:pPr>
      <w:r w:rsidRPr="00D42808">
        <w:rPr>
          <w:i/>
          <w:color w:val="000000"/>
          <w:sz w:val="22"/>
          <w:szCs w:val="22"/>
        </w:rPr>
        <w:t>2)-. Que como consecuencia de lo anterior, RETROT</w:t>
      </w:r>
      <w:r w:rsidR="002A3FD3" w:rsidRPr="00D42808">
        <w:rPr>
          <w:i/>
          <w:color w:val="000000"/>
          <w:sz w:val="22"/>
          <w:szCs w:val="22"/>
        </w:rPr>
        <w:t>R</w:t>
      </w:r>
      <w:r w:rsidRPr="00D42808">
        <w:rPr>
          <w:i/>
          <w:color w:val="000000"/>
          <w:sz w:val="22"/>
          <w:szCs w:val="22"/>
        </w:rPr>
        <w:t xml:space="preserve">AIGAN LOS EFECTOS DEL PROCEDIMEINTO, HASTA EL ESTADO PREVIO A LA REALIZACIÓN DEL ESTUDIO </w:t>
      </w:r>
      <w:r w:rsidR="002A3FD3" w:rsidRPr="00D42808">
        <w:rPr>
          <w:i/>
          <w:color w:val="000000"/>
          <w:sz w:val="22"/>
          <w:szCs w:val="22"/>
        </w:rPr>
        <w:t>TÉCNICO, QUE SE DEBE REALIZAR PARA VALORAR NUESTRA PROPUESTA TÉCNICA.</w:t>
      </w:r>
    </w:p>
    <w:p w:rsidR="002A3FD3" w:rsidRDefault="002A3FD3" w:rsidP="00EE6872">
      <w:pPr>
        <w:ind w:left="851" w:right="851"/>
        <w:jc w:val="both"/>
        <w:rPr>
          <w:color w:val="000000"/>
          <w:sz w:val="22"/>
          <w:szCs w:val="22"/>
        </w:rPr>
      </w:pPr>
    </w:p>
    <w:p w:rsidR="002A3FD3" w:rsidRPr="00DF0B72" w:rsidRDefault="002A3FD3" w:rsidP="00EE6872">
      <w:pPr>
        <w:ind w:left="851" w:right="851"/>
        <w:jc w:val="both"/>
        <w:rPr>
          <w:b/>
          <w:color w:val="000000"/>
          <w:sz w:val="22"/>
          <w:szCs w:val="22"/>
        </w:rPr>
      </w:pPr>
      <w:r>
        <w:rPr>
          <w:b/>
          <w:color w:val="000000"/>
          <w:sz w:val="22"/>
          <w:szCs w:val="22"/>
        </w:rPr>
        <w:t xml:space="preserve">EN CONCLUSIÓN </w:t>
      </w:r>
      <w:r w:rsidR="00DF0B72">
        <w:rPr>
          <w:b/>
          <w:color w:val="000000"/>
          <w:sz w:val="22"/>
          <w:szCs w:val="22"/>
        </w:rPr>
        <w:t xml:space="preserve">DEBE ORDENARSE REALIZARSE OTRO ESTUDIO QUE CONTEMPLE LOS ASPECTOS QUE HAN SIDO SEÑALADOS </w:t>
      </w:r>
      <w:r w:rsidR="00DF0B72">
        <w:rPr>
          <w:b/>
          <w:color w:val="000000"/>
          <w:sz w:val="22"/>
          <w:szCs w:val="22"/>
          <w:u w:val="single"/>
        </w:rPr>
        <w:t>COMO CONTRADICTORIOS</w:t>
      </w:r>
      <w:r w:rsidR="00DF0B72">
        <w:rPr>
          <w:b/>
          <w:color w:val="000000"/>
          <w:sz w:val="22"/>
          <w:szCs w:val="22"/>
        </w:rPr>
        <w:t xml:space="preserve"> EN ESTE ESCRITO DE IMPUGNACIÓN.</w:t>
      </w:r>
    </w:p>
    <w:p w:rsidR="008148A4" w:rsidRPr="000029FE" w:rsidRDefault="008148A4" w:rsidP="00EE6872">
      <w:pPr>
        <w:ind w:left="851" w:right="851"/>
        <w:jc w:val="both"/>
        <w:rPr>
          <w:b/>
          <w:color w:val="000000"/>
          <w:sz w:val="22"/>
          <w:szCs w:val="22"/>
          <w:u w:val="single"/>
        </w:rPr>
      </w:pPr>
    </w:p>
    <w:p w:rsidR="008F7158" w:rsidRPr="008F7158" w:rsidRDefault="00D42808" w:rsidP="00EE6872">
      <w:pPr>
        <w:ind w:left="851" w:right="851"/>
        <w:jc w:val="both"/>
        <w:rPr>
          <w:color w:val="000000"/>
          <w:sz w:val="22"/>
          <w:szCs w:val="22"/>
        </w:rPr>
      </w:pPr>
      <w:r>
        <w:rPr>
          <w:color w:val="000000"/>
          <w:sz w:val="22"/>
          <w:szCs w:val="22"/>
        </w:rPr>
        <w:t>3</w:t>
      </w:r>
      <w:r w:rsidR="00EE6872">
        <w:rPr>
          <w:color w:val="000000"/>
          <w:sz w:val="22"/>
          <w:szCs w:val="22"/>
        </w:rPr>
        <w:t xml:space="preserve">)-. </w:t>
      </w:r>
      <w:r w:rsidR="00EE6872" w:rsidRPr="00D42808">
        <w:rPr>
          <w:i/>
          <w:color w:val="000000"/>
          <w:sz w:val="22"/>
          <w:szCs w:val="22"/>
        </w:rPr>
        <w:t>Que en caso de no accederse a la revocatoria, se eleve el asunto en apelación ante el superior.</w:t>
      </w:r>
      <w:r w:rsidR="008F7158" w:rsidRPr="008F7158">
        <w:rPr>
          <w:color w:val="000000"/>
          <w:sz w:val="22"/>
          <w:szCs w:val="22"/>
        </w:rPr>
        <w:t>”</w:t>
      </w:r>
      <w:r w:rsidR="00EE6872">
        <w:rPr>
          <w:color w:val="000000"/>
          <w:sz w:val="22"/>
          <w:szCs w:val="22"/>
        </w:rPr>
        <w:t xml:space="preserve"> (Ver folios del 8 al 13 vuelto del expediente administrativo número TAT-026-2010) </w:t>
      </w:r>
    </w:p>
    <w:p w:rsidR="0016499C" w:rsidRPr="008A51A3" w:rsidRDefault="0016499C" w:rsidP="000B7CA8">
      <w:pPr>
        <w:jc w:val="both"/>
        <w:rPr>
          <w:b/>
          <w:sz w:val="24"/>
          <w:szCs w:val="24"/>
        </w:rPr>
      </w:pPr>
    </w:p>
    <w:p w:rsidR="0016499C" w:rsidRPr="008A51A3" w:rsidRDefault="0016499C" w:rsidP="000B7CA8">
      <w:pPr>
        <w:jc w:val="both"/>
        <w:rPr>
          <w:b/>
          <w:sz w:val="24"/>
          <w:szCs w:val="24"/>
        </w:rPr>
      </w:pPr>
    </w:p>
    <w:p w:rsidR="005A09A0" w:rsidRDefault="000B7CA8" w:rsidP="005A09A0">
      <w:pPr>
        <w:jc w:val="both"/>
        <w:rPr>
          <w:color w:val="000000"/>
          <w:sz w:val="24"/>
          <w:szCs w:val="24"/>
        </w:rPr>
      </w:pPr>
      <w:r w:rsidRPr="008A51A3">
        <w:rPr>
          <w:b/>
          <w:sz w:val="24"/>
          <w:szCs w:val="24"/>
        </w:rPr>
        <w:t>TERCERO.-</w:t>
      </w:r>
      <w:r w:rsidR="005A09A0" w:rsidRPr="008A51A3">
        <w:rPr>
          <w:b/>
          <w:sz w:val="24"/>
          <w:szCs w:val="24"/>
        </w:rPr>
        <w:t xml:space="preserve"> </w:t>
      </w:r>
      <w:r w:rsidR="005A09A0" w:rsidRPr="008A51A3">
        <w:rPr>
          <w:sz w:val="24"/>
          <w:szCs w:val="24"/>
        </w:rPr>
        <w:t>La Junta Directiva del Consejo de Transporte Público</w:t>
      </w:r>
      <w:r w:rsidR="008A51A3">
        <w:rPr>
          <w:sz w:val="24"/>
          <w:szCs w:val="24"/>
        </w:rPr>
        <w:t xml:space="preserve"> conoce</w:t>
      </w:r>
      <w:r w:rsidR="003B4BCD">
        <w:rPr>
          <w:sz w:val="24"/>
          <w:szCs w:val="24"/>
        </w:rPr>
        <w:t>,</w:t>
      </w:r>
      <w:r w:rsidR="008A51A3">
        <w:rPr>
          <w:sz w:val="24"/>
          <w:szCs w:val="24"/>
        </w:rPr>
        <w:t xml:space="preserve"> </w:t>
      </w:r>
      <w:r w:rsidR="003B4BCD">
        <w:rPr>
          <w:rFonts w:ascii="Palatino Linotype" w:hAnsi="Palatino Linotype" w:cs="Arial"/>
          <w:sz w:val="22"/>
          <w:szCs w:val="22"/>
        </w:rPr>
        <w:t xml:space="preserve">a través del oficio DAJ-20100848 de la Dirección de Asuntos Jurídicos, </w:t>
      </w:r>
      <w:r w:rsidR="008A51A3">
        <w:rPr>
          <w:sz w:val="24"/>
          <w:szCs w:val="24"/>
        </w:rPr>
        <w:t>el criterio técnico</w:t>
      </w:r>
      <w:r w:rsidR="006661E3" w:rsidRPr="008A51A3">
        <w:rPr>
          <w:sz w:val="24"/>
          <w:szCs w:val="24"/>
        </w:rPr>
        <w:t xml:space="preserve"> DING- 10-0476 del 15 de marzo del 2010 del Departamento de Ingeniería referente a la valoración correspondiente</w:t>
      </w:r>
      <w:r w:rsidR="006661E3" w:rsidRPr="006661E3">
        <w:rPr>
          <w:sz w:val="24"/>
          <w:szCs w:val="24"/>
        </w:rPr>
        <w:t xml:space="preserve"> a las argumentaciones presentadas por la empresa </w:t>
      </w:r>
      <w:r w:rsidR="00D070A1" w:rsidRPr="00D070A1">
        <w:rPr>
          <w:color w:val="000000"/>
          <w:sz w:val="24"/>
          <w:szCs w:val="24"/>
        </w:rPr>
        <w:t>TSJAVSC</w:t>
      </w:r>
      <w:r w:rsidR="006661E3" w:rsidRPr="006661E3">
        <w:rPr>
          <w:sz w:val="24"/>
          <w:szCs w:val="24"/>
        </w:rPr>
        <w:t xml:space="preserve"> S.</w:t>
      </w:r>
      <w:r w:rsidR="006661E3" w:rsidRPr="003B7F29">
        <w:rPr>
          <w:rFonts w:ascii="Palatino Linotype" w:hAnsi="Palatino Linotype" w:cs="Arial"/>
          <w:sz w:val="22"/>
          <w:szCs w:val="22"/>
        </w:rPr>
        <w:t>A.,</w:t>
      </w:r>
      <w:r w:rsidR="006661E3">
        <w:rPr>
          <w:rFonts w:ascii="Palatino Linotype" w:hAnsi="Palatino Linotype" w:cs="Arial"/>
          <w:sz w:val="22"/>
          <w:szCs w:val="22"/>
        </w:rPr>
        <w:t xml:space="preserve"> y acuerda en </w:t>
      </w:r>
      <w:r w:rsidR="005A09A0" w:rsidRPr="000447D9">
        <w:rPr>
          <w:color w:val="000000"/>
          <w:sz w:val="24"/>
          <w:szCs w:val="24"/>
        </w:rPr>
        <w:t xml:space="preserve">el Artículo </w:t>
      </w:r>
      <w:r w:rsidR="005A09A0">
        <w:rPr>
          <w:color w:val="000000"/>
          <w:sz w:val="24"/>
          <w:szCs w:val="24"/>
        </w:rPr>
        <w:t>8.1</w:t>
      </w:r>
      <w:r w:rsidR="005A09A0" w:rsidRPr="000447D9">
        <w:rPr>
          <w:color w:val="000000"/>
          <w:sz w:val="24"/>
          <w:szCs w:val="24"/>
        </w:rPr>
        <w:t xml:space="preserve"> de la Sesión Ordinaria 1</w:t>
      </w:r>
      <w:r w:rsidR="005A09A0">
        <w:rPr>
          <w:color w:val="000000"/>
          <w:sz w:val="24"/>
          <w:szCs w:val="24"/>
        </w:rPr>
        <w:t>7</w:t>
      </w:r>
      <w:r w:rsidR="005A09A0" w:rsidRPr="000447D9">
        <w:rPr>
          <w:color w:val="000000"/>
          <w:sz w:val="24"/>
          <w:szCs w:val="24"/>
        </w:rPr>
        <w:t xml:space="preserve">-2010 </w:t>
      </w:r>
      <w:r w:rsidR="005A09A0">
        <w:rPr>
          <w:color w:val="000000"/>
          <w:sz w:val="24"/>
          <w:szCs w:val="24"/>
        </w:rPr>
        <w:t>del 16</w:t>
      </w:r>
      <w:r w:rsidR="005A09A0" w:rsidRPr="000447D9">
        <w:rPr>
          <w:color w:val="000000"/>
          <w:sz w:val="24"/>
          <w:szCs w:val="24"/>
        </w:rPr>
        <w:t xml:space="preserve"> de </w:t>
      </w:r>
      <w:r w:rsidR="005A09A0">
        <w:rPr>
          <w:color w:val="000000"/>
          <w:sz w:val="24"/>
          <w:szCs w:val="24"/>
        </w:rPr>
        <w:t>marzo</w:t>
      </w:r>
      <w:r w:rsidR="005A09A0" w:rsidRPr="000447D9">
        <w:rPr>
          <w:color w:val="000000"/>
          <w:sz w:val="24"/>
          <w:szCs w:val="24"/>
        </w:rPr>
        <w:t xml:space="preserve"> del 2010:</w:t>
      </w:r>
    </w:p>
    <w:p w:rsidR="003B4BCD" w:rsidRPr="000447D9" w:rsidRDefault="003B4BCD" w:rsidP="005A09A0">
      <w:pPr>
        <w:jc w:val="both"/>
        <w:rPr>
          <w:color w:val="000000"/>
          <w:sz w:val="24"/>
          <w:szCs w:val="24"/>
        </w:rPr>
      </w:pPr>
    </w:p>
    <w:p w:rsidR="00366F63" w:rsidRPr="00366F63" w:rsidRDefault="005A09A0" w:rsidP="00366F63">
      <w:pPr>
        <w:pStyle w:val="Ttulo7"/>
        <w:ind w:left="851" w:right="851"/>
        <w:jc w:val="both"/>
        <w:rPr>
          <w:rFonts w:ascii="Times New Roman" w:hAnsi="Times New Roman"/>
          <w:b/>
          <w:color w:val="000000" w:themeColor="text1"/>
          <w:sz w:val="22"/>
          <w:szCs w:val="22"/>
          <w:lang w:val="es-MX"/>
        </w:rPr>
      </w:pPr>
      <w:r w:rsidRPr="003F1AC3">
        <w:rPr>
          <w:rFonts w:ascii="Times New Roman" w:hAnsi="Times New Roman"/>
          <w:i w:val="0"/>
          <w:color w:val="000000"/>
          <w:sz w:val="22"/>
          <w:szCs w:val="22"/>
        </w:rPr>
        <w:lastRenderedPageBreak/>
        <w:t xml:space="preserve">“(…) </w:t>
      </w:r>
      <w:r w:rsidR="00366F63" w:rsidRPr="00366F63">
        <w:rPr>
          <w:rFonts w:ascii="Times New Roman" w:hAnsi="Times New Roman"/>
          <w:b/>
          <w:i w:val="0"/>
          <w:color w:val="000000" w:themeColor="text1"/>
          <w:sz w:val="22"/>
          <w:szCs w:val="22"/>
          <w:lang w:val="es-MX"/>
        </w:rPr>
        <w:t>POR TANTO SE ACUERDA EN FIRME</w:t>
      </w:r>
    </w:p>
    <w:p w:rsidR="00366F63" w:rsidRPr="00366F63" w:rsidRDefault="00366F63" w:rsidP="00366F63">
      <w:pPr>
        <w:ind w:left="851" w:right="851"/>
        <w:jc w:val="both"/>
        <w:rPr>
          <w:sz w:val="22"/>
          <w:szCs w:val="22"/>
          <w:lang w:val="es-MX"/>
        </w:rPr>
      </w:pPr>
      <w:r w:rsidRPr="00366F63">
        <w:rPr>
          <w:sz w:val="22"/>
          <w:szCs w:val="22"/>
          <w:lang w:val="es-MX"/>
        </w:rPr>
        <w:t xml:space="preserve">Acoger las recomendaciones de </w:t>
      </w:r>
      <w:smartTag w:uri="urn:schemas-microsoft-com:office:smarttags" w:element="PersonName">
        <w:smartTagPr>
          <w:attr w:name="ProductID" w:val="la Direcci￳n"/>
        </w:smartTagPr>
        <w:r w:rsidRPr="00366F63">
          <w:rPr>
            <w:sz w:val="22"/>
            <w:szCs w:val="22"/>
            <w:lang w:val="es-MX"/>
          </w:rPr>
          <w:t>la Dirección</w:t>
        </w:r>
      </w:smartTag>
      <w:r w:rsidRPr="00366F63">
        <w:rPr>
          <w:sz w:val="22"/>
          <w:szCs w:val="22"/>
          <w:lang w:val="es-MX"/>
        </w:rPr>
        <w:t xml:space="preserve"> de Asuntos Jurídicos  por ello: </w:t>
      </w:r>
    </w:p>
    <w:p w:rsidR="00366F63" w:rsidRPr="00366F63" w:rsidRDefault="00366F63" w:rsidP="00366F63">
      <w:pPr>
        <w:ind w:left="851" w:right="851"/>
        <w:jc w:val="both"/>
        <w:rPr>
          <w:sz w:val="22"/>
          <w:szCs w:val="22"/>
        </w:rPr>
      </w:pPr>
    </w:p>
    <w:p w:rsidR="00366F63" w:rsidRPr="00366F63" w:rsidRDefault="00366F63" w:rsidP="00366F63">
      <w:pPr>
        <w:pStyle w:val="Sangradetextonormal"/>
        <w:tabs>
          <w:tab w:val="center" w:pos="4419"/>
        </w:tabs>
        <w:ind w:left="851" w:right="851"/>
        <w:jc w:val="both"/>
        <w:rPr>
          <w:sz w:val="22"/>
          <w:szCs w:val="22"/>
          <w:lang w:val="es-ES_tradnl"/>
        </w:rPr>
      </w:pPr>
      <w:r w:rsidRPr="00366F63">
        <w:rPr>
          <w:sz w:val="22"/>
          <w:szCs w:val="22"/>
        </w:rPr>
        <w:t xml:space="preserve">1- </w:t>
      </w:r>
      <w:r w:rsidRPr="00366F63">
        <w:rPr>
          <w:sz w:val="22"/>
          <w:szCs w:val="22"/>
          <w:lang w:val="es-MX"/>
        </w:rPr>
        <w:t xml:space="preserve"> Rechazar el re</w:t>
      </w:r>
      <w:r w:rsidR="006661E3">
        <w:rPr>
          <w:sz w:val="22"/>
          <w:szCs w:val="22"/>
          <w:lang w:val="es-MX"/>
        </w:rPr>
        <w:t xml:space="preserve">curso de revocatoria y nulidad </w:t>
      </w:r>
      <w:r w:rsidRPr="00366F63">
        <w:rPr>
          <w:sz w:val="22"/>
          <w:szCs w:val="22"/>
          <w:lang w:val="es-MX"/>
        </w:rPr>
        <w:t>parcial</w:t>
      </w:r>
      <w:r w:rsidR="006661E3">
        <w:rPr>
          <w:sz w:val="22"/>
          <w:szCs w:val="22"/>
          <w:lang w:val="es-MX"/>
        </w:rPr>
        <w:t xml:space="preserve"> </w:t>
      </w:r>
      <w:r w:rsidRPr="00366F63">
        <w:rPr>
          <w:sz w:val="22"/>
          <w:szCs w:val="22"/>
          <w:lang w:val="es-MX"/>
        </w:rPr>
        <w:t xml:space="preserve">presentado por el </w:t>
      </w:r>
      <w:r w:rsidRPr="00366F63">
        <w:rPr>
          <w:sz w:val="22"/>
          <w:szCs w:val="22"/>
          <w:lang w:val="es-ES_tradnl"/>
        </w:rPr>
        <w:t>señor A</w:t>
      </w:r>
      <w:r w:rsidR="00D070A1">
        <w:rPr>
          <w:sz w:val="22"/>
          <w:szCs w:val="22"/>
          <w:lang w:val="es-ES_tradnl"/>
        </w:rPr>
        <w:t>MS</w:t>
      </w:r>
      <w:r w:rsidRPr="00366F63">
        <w:rPr>
          <w:sz w:val="22"/>
          <w:szCs w:val="22"/>
          <w:lang w:val="es-ES_tradnl"/>
        </w:rPr>
        <w:t xml:space="preserve"> </w:t>
      </w:r>
      <w:proofErr w:type="gramStart"/>
      <w:r w:rsidRPr="00366F63">
        <w:rPr>
          <w:sz w:val="22"/>
          <w:szCs w:val="22"/>
          <w:lang w:val="es-ES_tradnl"/>
        </w:rPr>
        <w:t xml:space="preserve">cédula </w:t>
      </w:r>
      <w:r w:rsidR="00D070A1">
        <w:rPr>
          <w:sz w:val="22"/>
          <w:szCs w:val="22"/>
          <w:lang w:val="es-ES_tradnl"/>
        </w:rPr>
        <w:t>…</w:t>
      </w:r>
      <w:proofErr w:type="gramEnd"/>
      <w:r w:rsidRPr="00366F63">
        <w:rPr>
          <w:sz w:val="22"/>
          <w:szCs w:val="22"/>
          <w:lang w:val="es-ES_tradnl"/>
        </w:rPr>
        <w:t xml:space="preserve"> en representación de la </w:t>
      </w:r>
      <w:r w:rsidR="00D070A1" w:rsidRPr="00D070A1">
        <w:rPr>
          <w:color w:val="000000"/>
        </w:rPr>
        <w:t>TSJAVSC</w:t>
      </w:r>
      <w:r w:rsidR="00D070A1" w:rsidRPr="00366F63">
        <w:rPr>
          <w:sz w:val="22"/>
          <w:szCs w:val="22"/>
          <w:lang w:val="es-ES_tradnl"/>
        </w:rPr>
        <w:t xml:space="preserve"> </w:t>
      </w:r>
      <w:r w:rsidRPr="00366F63">
        <w:rPr>
          <w:sz w:val="22"/>
          <w:szCs w:val="22"/>
          <w:lang w:val="es-ES_tradnl"/>
        </w:rPr>
        <w:t xml:space="preserve"> S.A., cédula jurídic</w:t>
      </w:r>
      <w:r w:rsidR="006661E3">
        <w:rPr>
          <w:sz w:val="22"/>
          <w:szCs w:val="22"/>
          <w:lang w:val="es-ES_tradnl"/>
        </w:rPr>
        <w:t xml:space="preserve">a </w:t>
      </w:r>
      <w:r w:rsidR="00D070A1">
        <w:rPr>
          <w:sz w:val="22"/>
          <w:szCs w:val="22"/>
          <w:lang w:val="es-ES_tradnl"/>
        </w:rPr>
        <w:t>…</w:t>
      </w:r>
      <w:r w:rsidR="006661E3">
        <w:rPr>
          <w:sz w:val="22"/>
          <w:szCs w:val="22"/>
          <w:lang w:val="es-ES_tradnl"/>
        </w:rPr>
        <w:t xml:space="preserve">,  en contra del punto 1 del artículo 7.19 </w:t>
      </w:r>
      <w:r w:rsidRPr="00366F63">
        <w:rPr>
          <w:sz w:val="22"/>
          <w:szCs w:val="22"/>
          <w:lang w:val="es-ES_tradnl"/>
        </w:rPr>
        <w:t xml:space="preserve">de la sesión ordinaria 01-2010 celebrada por </w:t>
      </w:r>
      <w:proofErr w:type="spellStart"/>
      <w:r w:rsidRPr="00366F63">
        <w:rPr>
          <w:sz w:val="22"/>
          <w:szCs w:val="22"/>
          <w:lang w:val="es-ES_tradnl"/>
        </w:rPr>
        <w:t>al</w:t>
      </w:r>
      <w:proofErr w:type="spellEnd"/>
      <w:r w:rsidRPr="00366F63">
        <w:rPr>
          <w:sz w:val="22"/>
          <w:szCs w:val="22"/>
          <w:lang w:val="es-ES_tradnl"/>
        </w:rPr>
        <w:t xml:space="preserve"> Junta Directiva del Consejo </w:t>
      </w:r>
      <w:r w:rsidR="006661E3">
        <w:rPr>
          <w:sz w:val="22"/>
          <w:szCs w:val="22"/>
          <w:lang w:val="es-ES_tradnl"/>
        </w:rPr>
        <w:t xml:space="preserve">de Transporte Público el 12 de enero del 2010, </w:t>
      </w:r>
      <w:r w:rsidRPr="00366F63">
        <w:rPr>
          <w:sz w:val="22"/>
          <w:szCs w:val="22"/>
          <w:lang w:val="es-ES_tradnl"/>
        </w:rPr>
        <w:t xml:space="preserve">dada la inexistencia de las contradicciones  que apunta la </w:t>
      </w:r>
      <w:r w:rsidR="006661E3">
        <w:rPr>
          <w:sz w:val="22"/>
          <w:szCs w:val="22"/>
          <w:lang w:val="es-ES_tradnl"/>
        </w:rPr>
        <w:t>recurrente y vicios de nulidad que alega afectan el</w:t>
      </w:r>
      <w:r w:rsidRPr="00366F63">
        <w:rPr>
          <w:sz w:val="22"/>
          <w:szCs w:val="22"/>
          <w:lang w:val="es-ES_tradnl"/>
        </w:rPr>
        <w:t xml:space="preserve"> </w:t>
      </w:r>
      <w:r w:rsidR="006661E3">
        <w:rPr>
          <w:sz w:val="22"/>
          <w:szCs w:val="22"/>
          <w:lang w:val="es-ES_tradnl"/>
        </w:rPr>
        <w:t>mencionado acto administrativo.</w:t>
      </w:r>
    </w:p>
    <w:p w:rsidR="00366F63" w:rsidRPr="00366F63" w:rsidRDefault="00366F63" w:rsidP="00366F63">
      <w:pPr>
        <w:ind w:left="851" w:right="851"/>
        <w:jc w:val="both"/>
        <w:rPr>
          <w:sz w:val="22"/>
          <w:szCs w:val="22"/>
          <w:lang w:val="es-ES_tradnl"/>
        </w:rPr>
      </w:pPr>
    </w:p>
    <w:p w:rsidR="00366F63" w:rsidRPr="00366F63" w:rsidRDefault="00366F63" w:rsidP="00366F63">
      <w:pPr>
        <w:ind w:left="851" w:right="851"/>
        <w:jc w:val="both"/>
        <w:rPr>
          <w:sz w:val="22"/>
          <w:szCs w:val="22"/>
          <w:lang w:val="es-ES_tradnl"/>
        </w:rPr>
      </w:pPr>
      <w:r w:rsidRPr="00366F63">
        <w:rPr>
          <w:sz w:val="22"/>
          <w:szCs w:val="22"/>
          <w:lang w:val="es-ES_tradnl"/>
        </w:rPr>
        <w:t>2- Elevar el expediente  de apelación en subsidio    para  conocimiento y resolución  del Superior Jerárquico Impropia  Tribunal Administrativo de Transportes.</w:t>
      </w:r>
    </w:p>
    <w:p w:rsidR="00366F63" w:rsidRPr="00366F63" w:rsidRDefault="00366F63" w:rsidP="00366F63">
      <w:pPr>
        <w:ind w:left="851" w:right="851"/>
        <w:jc w:val="both"/>
        <w:rPr>
          <w:sz w:val="22"/>
          <w:szCs w:val="22"/>
          <w:lang w:val="es-ES_tradnl"/>
        </w:rPr>
      </w:pPr>
    </w:p>
    <w:p w:rsidR="00366F63" w:rsidRPr="00366F63" w:rsidRDefault="00366F63" w:rsidP="00366F63">
      <w:pPr>
        <w:ind w:left="851" w:right="851"/>
        <w:jc w:val="both"/>
        <w:rPr>
          <w:sz w:val="22"/>
          <w:szCs w:val="22"/>
          <w:lang w:val="es-ES_tradnl"/>
        </w:rPr>
      </w:pPr>
      <w:r w:rsidRPr="00366F63">
        <w:rPr>
          <w:sz w:val="22"/>
          <w:szCs w:val="22"/>
          <w:lang w:val="es-ES_tradnl"/>
        </w:rPr>
        <w:t>3- Ac</w:t>
      </w:r>
      <w:r w:rsidR="006661E3">
        <w:rPr>
          <w:sz w:val="22"/>
          <w:szCs w:val="22"/>
          <w:lang w:val="es-ES_tradnl"/>
        </w:rPr>
        <w:t>oger la recomendación externada</w:t>
      </w:r>
      <w:r w:rsidRPr="00366F63">
        <w:rPr>
          <w:sz w:val="22"/>
          <w:szCs w:val="22"/>
          <w:lang w:val="es-ES_tradnl"/>
        </w:rPr>
        <w:t xml:space="preserve"> por el Departamento de Ingeniería de este Consejo  en su oficio </w:t>
      </w:r>
      <w:r w:rsidRPr="00366F63">
        <w:rPr>
          <w:sz w:val="22"/>
          <w:szCs w:val="22"/>
        </w:rPr>
        <w:t xml:space="preserve">DING- 10-0476 del 15 de marzo del 2010 y </w:t>
      </w:r>
      <w:r w:rsidRPr="00366F63">
        <w:rPr>
          <w:bCs/>
          <w:sz w:val="22"/>
          <w:szCs w:val="22"/>
        </w:rPr>
        <w:t xml:space="preserve">solicitar a la empresa </w:t>
      </w:r>
      <w:r w:rsidR="00D070A1" w:rsidRPr="00D070A1">
        <w:rPr>
          <w:i/>
          <w:color w:val="000000"/>
          <w:sz w:val="24"/>
          <w:szCs w:val="24"/>
        </w:rPr>
        <w:t>TSJAVSC</w:t>
      </w:r>
      <w:r w:rsidR="00D070A1" w:rsidRPr="00366F63">
        <w:rPr>
          <w:i/>
          <w:sz w:val="22"/>
          <w:szCs w:val="22"/>
        </w:rPr>
        <w:t xml:space="preserve"> </w:t>
      </w:r>
      <w:r w:rsidRPr="00366F63">
        <w:rPr>
          <w:i/>
          <w:sz w:val="22"/>
          <w:szCs w:val="22"/>
        </w:rPr>
        <w:t>S.A.</w:t>
      </w:r>
      <w:r w:rsidRPr="00366F63">
        <w:rPr>
          <w:sz w:val="22"/>
          <w:szCs w:val="22"/>
        </w:rPr>
        <w:t xml:space="preserve">, que considerando el bienestar de los usuarios de los servicios de la Ruta N° 205, y el interés público que este servicio reviste, proceda a presentar ante la Administración una nueva  propuesta estableciendo y diferenciando  en forma clara  y precisa  los servicios regulares de los directos, cumpliendo de esta manera  también con lo solicitado por la Autoridad Reguladora de los Servicios </w:t>
      </w:r>
      <w:r>
        <w:rPr>
          <w:sz w:val="22"/>
          <w:szCs w:val="22"/>
        </w:rPr>
        <w:t>Públicos ARESEP.”</w:t>
      </w:r>
      <w:r w:rsidR="005C7F6F" w:rsidRPr="005C7F6F">
        <w:rPr>
          <w:sz w:val="22"/>
          <w:szCs w:val="22"/>
        </w:rPr>
        <w:t xml:space="preserve"> </w:t>
      </w:r>
      <w:r w:rsidR="005C7F6F" w:rsidRPr="003B6AB5">
        <w:rPr>
          <w:sz w:val="22"/>
          <w:szCs w:val="22"/>
        </w:rPr>
        <w:t xml:space="preserve">(Ver folios del </w:t>
      </w:r>
      <w:r w:rsidR="005C7F6F">
        <w:rPr>
          <w:sz w:val="22"/>
          <w:szCs w:val="22"/>
        </w:rPr>
        <w:t>37 al 41</w:t>
      </w:r>
      <w:r w:rsidR="005C7F6F" w:rsidRPr="003B6AB5">
        <w:rPr>
          <w:sz w:val="22"/>
          <w:szCs w:val="22"/>
        </w:rPr>
        <w:t xml:space="preserve"> del expediente administrativo TAT-026-10)</w:t>
      </w:r>
    </w:p>
    <w:p w:rsidR="00366F63" w:rsidRPr="00366F63" w:rsidRDefault="00366F63" w:rsidP="00366F63">
      <w:pPr>
        <w:ind w:left="851" w:right="851"/>
        <w:jc w:val="both"/>
        <w:rPr>
          <w:bCs/>
          <w:sz w:val="22"/>
          <w:szCs w:val="22"/>
        </w:rPr>
      </w:pPr>
    </w:p>
    <w:p w:rsidR="008A51A3" w:rsidRDefault="008A51A3" w:rsidP="000B7CA8">
      <w:pPr>
        <w:jc w:val="both"/>
        <w:rPr>
          <w:b/>
          <w:color w:val="000000" w:themeColor="text1"/>
          <w:sz w:val="24"/>
          <w:szCs w:val="24"/>
        </w:rPr>
      </w:pPr>
    </w:p>
    <w:p w:rsidR="00093AB9" w:rsidRPr="000C6CFA" w:rsidRDefault="00093AB9" w:rsidP="00093AB9">
      <w:pPr>
        <w:pStyle w:val="Textoindependiente"/>
        <w:spacing w:after="0"/>
        <w:jc w:val="both"/>
        <w:rPr>
          <w:color w:val="000000" w:themeColor="text1"/>
        </w:rPr>
      </w:pPr>
      <w:r w:rsidRPr="000C6CFA">
        <w:rPr>
          <w:b/>
          <w:color w:val="000000" w:themeColor="text1"/>
        </w:rPr>
        <w:t xml:space="preserve">CUARTO.- </w:t>
      </w:r>
      <w:r w:rsidRPr="000C6CFA">
        <w:rPr>
          <w:color w:val="000000" w:themeColor="text1"/>
        </w:rPr>
        <w:t xml:space="preserve">El Tribunal Administrativo de Transporte mediante Prevención N.1 de las diez horas </w:t>
      </w:r>
      <w:r w:rsidR="004D24AA">
        <w:rPr>
          <w:color w:val="000000" w:themeColor="text1"/>
        </w:rPr>
        <w:t>cincuenta minutos del diecisiete de diciembre</w:t>
      </w:r>
      <w:r w:rsidRPr="000C6CFA">
        <w:rPr>
          <w:color w:val="000000" w:themeColor="text1"/>
        </w:rPr>
        <w:t xml:space="preserve"> del dos mil diez, notificada el día </w:t>
      </w:r>
      <w:r w:rsidR="004D24AA">
        <w:rPr>
          <w:color w:val="000000" w:themeColor="text1"/>
        </w:rPr>
        <w:t>2</w:t>
      </w:r>
      <w:r w:rsidRPr="000C6CFA">
        <w:rPr>
          <w:color w:val="000000" w:themeColor="text1"/>
        </w:rPr>
        <w:t xml:space="preserve">1 de </w:t>
      </w:r>
      <w:r w:rsidR="004D24AA">
        <w:rPr>
          <w:color w:val="000000" w:themeColor="text1"/>
        </w:rPr>
        <w:t>diciembre</w:t>
      </w:r>
      <w:r w:rsidRPr="000C6CFA">
        <w:rPr>
          <w:color w:val="000000" w:themeColor="text1"/>
        </w:rPr>
        <w:t xml:space="preserve"> de 2010, solicita a la Dirección Ejecutiva del Consejo de Transporte Público, aportar:</w:t>
      </w:r>
    </w:p>
    <w:p w:rsidR="00093AB9" w:rsidRPr="00FC41E5" w:rsidRDefault="00093AB9" w:rsidP="00093AB9">
      <w:pPr>
        <w:spacing w:after="120"/>
        <w:ind w:left="143" w:right="851" w:firstLine="708"/>
        <w:jc w:val="both"/>
        <w:rPr>
          <w:color w:val="000000" w:themeColor="text1"/>
          <w:lang w:val="es-ES"/>
        </w:rPr>
      </w:pPr>
    </w:p>
    <w:p w:rsidR="00706EA8" w:rsidRPr="00706EA8" w:rsidRDefault="00093AB9" w:rsidP="00706EA8">
      <w:pPr>
        <w:ind w:left="1276" w:right="851" w:hanging="425"/>
        <w:jc w:val="both"/>
        <w:rPr>
          <w:color w:val="000000" w:themeColor="text1"/>
          <w:sz w:val="22"/>
          <w:szCs w:val="22"/>
        </w:rPr>
      </w:pPr>
      <w:r w:rsidRPr="00706EA8">
        <w:rPr>
          <w:color w:val="000000" w:themeColor="text1"/>
          <w:sz w:val="22"/>
          <w:szCs w:val="22"/>
        </w:rPr>
        <w:t>“(…)</w:t>
      </w:r>
    </w:p>
    <w:p w:rsidR="00706EA8" w:rsidRPr="00706EA8" w:rsidRDefault="00706EA8" w:rsidP="00706EA8">
      <w:pPr>
        <w:pStyle w:val="Prrafodelista"/>
        <w:numPr>
          <w:ilvl w:val="0"/>
          <w:numId w:val="8"/>
        </w:numPr>
        <w:ind w:right="851"/>
        <w:jc w:val="both"/>
        <w:rPr>
          <w:color w:val="000000" w:themeColor="text1"/>
          <w:sz w:val="22"/>
          <w:szCs w:val="22"/>
        </w:rPr>
      </w:pPr>
      <w:r w:rsidRPr="00706EA8">
        <w:rPr>
          <w:color w:val="000000" w:themeColor="text1"/>
          <w:sz w:val="22"/>
          <w:szCs w:val="22"/>
        </w:rPr>
        <w:t>Copia debidamente certificada de las actas y comprobantes de notificación del Artículo 7.19 de la Sesión Ordinaria 1-2010 del 12 de enero del 2010, celebrada por la Junta Directiva del Consejo de Transporte Público.</w:t>
      </w:r>
    </w:p>
    <w:p w:rsidR="00706EA8" w:rsidRPr="00706EA8" w:rsidRDefault="00706EA8" w:rsidP="00706EA8">
      <w:pPr>
        <w:pStyle w:val="Prrafodelista"/>
        <w:numPr>
          <w:ilvl w:val="0"/>
          <w:numId w:val="8"/>
        </w:numPr>
        <w:ind w:right="851"/>
        <w:jc w:val="both"/>
        <w:rPr>
          <w:color w:val="000000" w:themeColor="text1"/>
          <w:sz w:val="22"/>
          <w:szCs w:val="22"/>
        </w:rPr>
      </w:pPr>
      <w:r w:rsidRPr="00706EA8">
        <w:rPr>
          <w:color w:val="000000" w:themeColor="text1"/>
          <w:sz w:val="22"/>
          <w:szCs w:val="22"/>
        </w:rPr>
        <w:t>Copia debidamente certificada del expediente administrativo completo, relacionado con la empresa TERMO S.A., y el Artículo 7.19 de la Sesión Ordinaria 1-2010 del 12 de enero del 2010.” (Ver folios 54 y 57 del expediente administrativo TAT-026-10.)</w:t>
      </w:r>
    </w:p>
    <w:p w:rsidR="00093AB9" w:rsidRPr="007D3E08" w:rsidRDefault="00093AB9" w:rsidP="00706EA8">
      <w:pPr>
        <w:ind w:left="1276" w:right="851" w:hanging="425"/>
        <w:jc w:val="both"/>
        <w:rPr>
          <w:color w:val="000000" w:themeColor="text1"/>
          <w:sz w:val="22"/>
          <w:szCs w:val="22"/>
        </w:rPr>
      </w:pPr>
    </w:p>
    <w:p w:rsidR="00093AB9" w:rsidRPr="007D3E08" w:rsidRDefault="00093AB9" w:rsidP="007D3E08">
      <w:pPr>
        <w:pStyle w:val="Sinespaciado"/>
        <w:jc w:val="both"/>
        <w:rPr>
          <w:color w:val="000000" w:themeColor="text1"/>
          <w:sz w:val="24"/>
          <w:szCs w:val="24"/>
        </w:rPr>
      </w:pPr>
    </w:p>
    <w:p w:rsidR="00093AB9" w:rsidRPr="007D3E08" w:rsidRDefault="00093AB9" w:rsidP="007D3E08">
      <w:pPr>
        <w:pStyle w:val="Sinespaciado"/>
        <w:jc w:val="both"/>
        <w:rPr>
          <w:color w:val="000000" w:themeColor="text1"/>
          <w:sz w:val="24"/>
          <w:szCs w:val="24"/>
        </w:rPr>
      </w:pPr>
      <w:r w:rsidRPr="007D3E08">
        <w:rPr>
          <w:b/>
          <w:color w:val="000000" w:themeColor="text1"/>
          <w:sz w:val="24"/>
          <w:szCs w:val="24"/>
        </w:rPr>
        <w:t>QUINTO.-</w:t>
      </w:r>
      <w:r w:rsidRPr="007D3E08">
        <w:rPr>
          <w:color w:val="000000" w:themeColor="text1"/>
          <w:sz w:val="24"/>
          <w:szCs w:val="24"/>
        </w:rPr>
        <w:t xml:space="preserve"> La Secretaría Ejecutiva del Consejo de Transporte Público, adjunta al oficio SE-201</w:t>
      </w:r>
      <w:r w:rsidR="00706EA8" w:rsidRPr="007D3E08">
        <w:rPr>
          <w:color w:val="000000" w:themeColor="text1"/>
          <w:sz w:val="24"/>
          <w:szCs w:val="24"/>
        </w:rPr>
        <w:t>1</w:t>
      </w:r>
      <w:r w:rsidRPr="007D3E08">
        <w:rPr>
          <w:color w:val="000000" w:themeColor="text1"/>
          <w:sz w:val="24"/>
          <w:szCs w:val="24"/>
        </w:rPr>
        <w:t>-</w:t>
      </w:r>
      <w:r w:rsidR="00706EA8" w:rsidRPr="007D3E08">
        <w:rPr>
          <w:color w:val="000000" w:themeColor="text1"/>
          <w:sz w:val="24"/>
          <w:szCs w:val="24"/>
        </w:rPr>
        <w:t>10</w:t>
      </w:r>
      <w:r w:rsidRPr="007D3E08">
        <w:rPr>
          <w:color w:val="000000" w:themeColor="text1"/>
          <w:sz w:val="24"/>
          <w:szCs w:val="24"/>
        </w:rPr>
        <w:t xml:space="preserve"> del </w:t>
      </w:r>
      <w:r w:rsidR="00706EA8" w:rsidRPr="007D3E08">
        <w:rPr>
          <w:color w:val="000000" w:themeColor="text1"/>
          <w:sz w:val="24"/>
          <w:szCs w:val="24"/>
        </w:rPr>
        <w:t>6</w:t>
      </w:r>
      <w:r w:rsidRPr="007D3E08">
        <w:rPr>
          <w:color w:val="000000" w:themeColor="text1"/>
          <w:sz w:val="24"/>
          <w:szCs w:val="24"/>
        </w:rPr>
        <w:t xml:space="preserve"> de </w:t>
      </w:r>
      <w:r w:rsidR="00706EA8" w:rsidRPr="007D3E08">
        <w:rPr>
          <w:color w:val="000000" w:themeColor="text1"/>
          <w:sz w:val="24"/>
          <w:szCs w:val="24"/>
        </w:rPr>
        <w:t xml:space="preserve">enero </w:t>
      </w:r>
      <w:r w:rsidRPr="007D3E08">
        <w:rPr>
          <w:color w:val="000000" w:themeColor="text1"/>
          <w:sz w:val="24"/>
          <w:szCs w:val="24"/>
        </w:rPr>
        <w:t>del 201</w:t>
      </w:r>
      <w:r w:rsidR="00706EA8" w:rsidRPr="007D3E08">
        <w:rPr>
          <w:color w:val="000000" w:themeColor="text1"/>
          <w:sz w:val="24"/>
          <w:szCs w:val="24"/>
        </w:rPr>
        <w:t>1</w:t>
      </w:r>
      <w:r w:rsidRPr="007D3E08">
        <w:rPr>
          <w:color w:val="000000" w:themeColor="text1"/>
          <w:sz w:val="24"/>
          <w:szCs w:val="24"/>
        </w:rPr>
        <w:t xml:space="preserve"> la certificación número SE/CTP-1</w:t>
      </w:r>
      <w:r w:rsidR="00706EA8" w:rsidRPr="007D3E08">
        <w:rPr>
          <w:color w:val="000000" w:themeColor="text1"/>
          <w:sz w:val="24"/>
          <w:szCs w:val="24"/>
        </w:rPr>
        <w:t>1</w:t>
      </w:r>
      <w:r w:rsidRPr="007D3E08">
        <w:rPr>
          <w:color w:val="000000" w:themeColor="text1"/>
          <w:sz w:val="24"/>
          <w:szCs w:val="24"/>
        </w:rPr>
        <w:t>-</w:t>
      </w:r>
      <w:r w:rsidR="00706EA8" w:rsidRPr="007D3E08">
        <w:rPr>
          <w:color w:val="000000" w:themeColor="text1"/>
          <w:sz w:val="24"/>
          <w:szCs w:val="24"/>
        </w:rPr>
        <w:t>01</w:t>
      </w:r>
      <w:r w:rsidRPr="007D3E08">
        <w:rPr>
          <w:color w:val="000000" w:themeColor="text1"/>
          <w:sz w:val="24"/>
          <w:szCs w:val="24"/>
        </w:rPr>
        <w:t>-000</w:t>
      </w:r>
      <w:r w:rsidR="00706EA8" w:rsidRPr="007D3E08">
        <w:rPr>
          <w:color w:val="000000" w:themeColor="text1"/>
          <w:sz w:val="24"/>
          <w:szCs w:val="24"/>
        </w:rPr>
        <w:t>0</w:t>
      </w:r>
      <w:r w:rsidRPr="007D3E08">
        <w:rPr>
          <w:color w:val="000000" w:themeColor="text1"/>
          <w:sz w:val="24"/>
          <w:szCs w:val="24"/>
        </w:rPr>
        <w:t>4</w:t>
      </w:r>
      <w:r w:rsidR="00706EA8" w:rsidRPr="007D3E08">
        <w:rPr>
          <w:color w:val="000000" w:themeColor="text1"/>
          <w:sz w:val="24"/>
          <w:szCs w:val="24"/>
        </w:rPr>
        <w:t>4</w:t>
      </w:r>
      <w:r w:rsidRPr="007D3E08">
        <w:rPr>
          <w:color w:val="000000" w:themeColor="text1"/>
          <w:sz w:val="24"/>
          <w:szCs w:val="24"/>
        </w:rPr>
        <w:t xml:space="preserve">-A </w:t>
      </w:r>
      <w:r w:rsidR="00706EA8" w:rsidRPr="007D3E08">
        <w:rPr>
          <w:color w:val="000000" w:themeColor="text1"/>
          <w:sz w:val="24"/>
          <w:szCs w:val="24"/>
        </w:rPr>
        <w:t xml:space="preserve">de las </w:t>
      </w:r>
      <w:r w:rsidRPr="007D3E08">
        <w:rPr>
          <w:color w:val="000000" w:themeColor="text1"/>
          <w:sz w:val="24"/>
          <w:szCs w:val="24"/>
        </w:rPr>
        <w:t xml:space="preserve">diez horas del </w:t>
      </w:r>
      <w:r w:rsidR="00706EA8" w:rsidRPr="007D3E08">
        <w:rPr>
          <w:color w:val="000000" w:themeColor="text1"/>
          <w:sz w:val="24"/>
          <w:szCs w:val="24"/>
        </w:rPr>
        <w:t>seis</w:t>
      </w:r>
      <w:r w:rsidRPr="007D3E08">
        <w:rPr>
          <w:color w:val="000000" w:themeColor="text1"/>
          <w:sz w:val="24"/>
          <w:szCs w:val="24"/>
        </w:rPr>
        <w:t xml:space="preserve"> de </w:t>
      </w:r>
      <w:r w:rsidR="00706EA8" w:rsidRPr="007D3E08">
        <w:rPr>
          <w:color w:val="000000" w:themeColor="text1"/>
          <w:sz w:val="24"/>
          <w:szCs w:val="24"/>
        </w:rPr>
        <w:t>ener</w:t>
      </w:r>
      <w:r w:rsidRPr="007D3E08">
        <w:rPr>
          <w:color w:val="000000" w:themeColor="text1"/>
          <w:sz w:val="24"/>
          <w:szCs w:val="24"/>
        </w:rPr>
        <w:t xml:space="preserve">o del dos mil </w:t>
      </w:r>
      <w:r w:rsidR="00706EA8" w:rsidRPr="007D3E08">
        <w:rPr>
          <w:color w:val="000000" w:themeColor="text1"/>
          <w:sz w:val="24"/>
          <w:szCs w:val="24"/>
        </w:rPr>
        <w:t>once</w:t>
      </w:r>
      <w:r w:rsidRPr="007D3E08">
        <w:rPr>
          <w:color w:val="000000" w:themeColor="text1"/>
          <w:sz w:val="24"/>
          <w:szCs w:val="24"/>
        </w:rPr>
        <w:t xml:space="preserve">, </w:t>
      </w:r>
      <w:r w:rsidR="00E424C6">
        <w:rPr>
          <w:color w:val="000000" w:themeColor="text1"/>
          <w:sz w:val="24"/>
          <w:szCs w:val="24"/>
        </w:rPr>
        <w:t xml:space="preserve">en la que </w:t>
      </w:r>
      <w:r w:rsidR="00706EA8" w:rsidRPr="007D3E08">
        <w:rPr>
          <w:color w:val="000000" w:themeColor="text1"/>
          <w:sz w:val="24"/>
          <w:szCs w:val="24"/>
        </w:rPr>
        <w:t xml:space="preserve">aporta </w:t>
      </w:r>
      <w:r w:rsidR="00E424C6">
        <w:rPr>
          <w:color w:val="000000" w:themeColor="text1"/>
          <w:sz w:val="24"/>
          <w:szCs w:val="24"/>
        </w:rPr>
        <w:t xml:space="preserve">parte de </w:t>
      </w:r>
      <w:r w:rsidRPr="007D3E08">
        <w:rPr>
          <w:color w:val="000000" w:themeColor="text1"/>
          <w:sz w:val="24"/>
          <w:szCs w:val="24"/>
        </w:rPr>
        <w:t>la documentación solicitada</w:t>
      </w:r>
      <w:r w:rsidR="00E424C6">
        <w:rPr>
          <w:color w:val="000000" w:themeColor="text1"/>
          <w:sz w:val="24"/>
          <w:szCs w:val="24"/>
        </w:rPr>
        <w:t>, pues no remite</w:t>
      </w:r>
      <w:r w:rsidR="007D3E08" w:rsidRPr="007D3E08">
        <w:rPr>
          <w:color w:val="000000" w:themeColor="text1"/>
          <w:sz w:val="24"/>
          <w:szCs w:val="24"/>
        </w:rPr>
        <w:t xml:space="preserve"> los adjuntos indicados por </w:t>
      </w:r>
      <w:r w:rsidR="00D070A1" w:rsidRPr="00D070A1">
        <w:rPr>
          <w:color w:val="000000"/>
          <w:sz w:val="24"/>
          <w:szCs w:val="24"/>
        </w:rPr>
        <w:t>TSJAVSC</w:t>
      </w:r>
      <w:r w:rsidR="007D3E08" w:rsidRPr="007D3E08">
        <w:rPr>
          <w:color w:val="000000" w:themeColor="text1"/>
          <w:sz w:val="24"/>
          <w:szCs w:val="24"/>
        </w:rPr>
        <w:t xml:space="preserve">, S.A., en su presentación de la propuesta de estudio, entre ellos el documento denominado “Análisis Técnico del </w:t>
      </w:r>
      <w:r w:rsidR="007D3E08" w:rsidRPr="007D3E08">
        <w:rPr>
          <w:color w:val="000000" w:themeColor="text1"/>
          <w:sz w:val="24"/>
          <w:szCs w:val="24"/>
        </w:rPr>
        <w:lastRenderedPageBreak/>
        <w:t xml:space="preserve">Sistema Operativo Actual de los Servicios </w:t>
      </w:r>
      <w:r w:rsidRPr="007D3E08">
        <w:rPr>
          <w:color w:val="000000" w:themeColor="text1"/>
          <w:sz w:val="24"/>
          <w:szCs w:val="24"/>
        </w:rPr>
        <w:t xml:space="preserve">(Léanse los folios del </w:t>
      </w:r>
      <w:r w:rsidR="007D3E08" w:rsidRPr="007D3E08">
        <w:rPr>
          <w:color w:val="000000" w:themeColor="text1"/>
          <w:sz w:val="24"/>
          <w:szCs w:val="24"/>
        </w:rPr>
        <w:t>58</w:t>
      </w:r>
      <w:r w:rsidRPr="007D3E08">
        <w:rPr>
          <w:color w:val="000000" w:themeColor="text1"/>
          <w:sz w:val="24"/>
          <w:szCs w:val="24"/>
        </w:rPr>
        <w:t xml:space="preserve"> </w:t>
      </w:r>
      <w:r w:rsidR="00E424C6" w:rsidRPr="007D3E08">
        <w:rPr>
          <w:color w:val="000000" w:themeColor="text1"/>
          <w:sz w:val="24"/>
          <w:szCs w:val="24"/>
        </w:rPr>
        <w:t>al</w:t>
      </w:r>
      <w:r w:rsidR="007D3E08" w:rsidRPr="007D3E08">
        <w:rPr>
          <w:color w:val="000000" w:themeColor="text1"/>
          <w:sz w:val="24"/>
          <w:szCs w:val="24"/>
        </w:rPr>
        <w:t xml:space="preserve"> 91</w:t>
      </w:r>
      <w:r w:rsidRPr="007D3E08">
        <w:rPr>
          <w:color w:val="000000" w:themeColor="text1"/>
          <w:sz w:val="24"/>
          <w:szCs w:val="24"/>
        </w:rPr>
        <w:t xml:space="preserve"> del expediente administrativo</w:t>
      </w:r>
      <w:r w:rsidR="007D3E08" w:rsidRPr="007D3E08">
        <w:rPr>
          <w:color w:val="000000" w:themeColor="text1"/>
          <w:sz w:val="24"/>
          <w:szCs w:val="24"/>
        </w:rPr>
        <w:t xml:space="preserve"> TAT-026-2011</w:t>
      </w:r>
      <w:r w:rsidRPr="007D3E08">
        <w:rPr>
          <w:color w:val="000000" w:themeColor="text1"/>
          <w:sz w:val="24"/>
          <w:szCs w:val="24"/>
        </w:rPr>
        <w:t>.)</w:t>
      </w:r>
    </w:p>
    <w:p w:rsidR="00093AB9" w:rsidRDefault="00093AB9" w:rsidP="000B7CA8">
      <w:pPr>
        <w:jc w:val="both"/>
        <w:rPr>
          <w:b/>
          <w:color w:val="000000" w:themeColor="text1"/>
          <w:sz w:val="24"/>
          <w:szCs w:val="24"/>
        </w:rPr>
      </w:pPr>
    </w:p>
    <w:p w:rsidR="00093AB9" w:rsidRDefault="00093AB9" w:rsidP="000B7CA8">
      <w:pPr>
        <w:jc w:val="both"/>
        <w:rPr>
          <w:b/>
          <w:color w:val="000000" w:themeColor="text1"/>
          <w:sz w:val="24"/>
          <w:szCs w:val="24"/>
        </w:rPr>
      </w:pPr>
    </w:p>
    <w:p w:rsidR="000B7CA8" w:rsidRPr="00366F63" w:rsidRDefault="00093AB9" w:rsidP="000B7CA8">
      <w:pPr>
        <w:jc w:val="both"/>
        <w:rPr>
          <w:color w:val="000000" w:themeColor="text1"/>
          <w:sz w:val="24"/>
          <w:szCs w:val="24"/>
        </w:rPr>
      </w:pPr>
      <w:r>
        <w:rPr>
          <w:b/>
          <w:color w:val="000000" w:themeColor="text1"/>
          <w:sz w:val="24"/>
          <w:szCs w:val="24"/>
        </w:rPr>
        <w:t>SEXTO</w:t>
      </w:r>
      <w:r w:rsidR="000B7CA8" w:rsidRPr="00366F63">
        <w:rPr>
          <w:b/>
          <w:color w:val="000000" w:themeColor="text1"/>
          <w:sz w:val="24"/>
          <w:szCs w:val="24"/>
        </w:rPr>
        <w:t xml:space="preserve">.- </w:t>
      </w:r>
      <w:r w:rsidR="000B7CA8" w:rsidRPr="00366F63">
        <w:rPr>
          <w:color w:val="000000" w:themeColor="text1"/>
          <w:sz w:val="24"/>
          <w:szCs w:val="24"/>
        </w:rPr>
        <w:t>En los procedimientos seguidos se han observado los términos y prescripciones legales.</w:t>
      </w:r>
    </w:p>
    <w:p w:rsidR="000B7CA8" w:rsidRPr="00366F63" w:rsidRDefault="000B7CA8" w:rsidP="000B7CA8">
      <w:pPr>
        <w:rPr>
          <w:color w:val="000000" w:themeColor="text1"/>
          <w:sz w:val="24"/>
          <w:szCs w:val="24"/>
        </w:rPr>
      </w:pPr>
    </w:p>
    <w:p w:rsidR="008A51A3" w:rsidRDefault="008A51A3" w:rsidP="000B7CA8">
      <w:pPr>
        <w:rPr>
          <w:b/>
          <w:color w:val="000000" w:themeColor="text1"/>
          <w:sz w:val="24"/>
          <w:szCs w:val="24"/>
        </w:rPr>
      </w:pPr>
    </w:p>
    <w:p w:rsidR="000B7CA8" w:rsidRPr="00366F63" w:rsidRDefault="000B7CA8" w:rsidP="000B7CA8">
      <w:pPr>
        <w:rPr>
          <w:b/>
          <w:color w:val="000000" w:themeColor="text1"/>
          <w:sz w:val="24"/>
          <w:szCs w:val="24"/>
        </w:rPr>
      </w:pPr>
      <w:r w:rsidRPr="00366F63">
        <w:rPr>
          <w:b/>
          <w:color w:val="000000" w:themeColor="text1"/>
          <w:sz w:val="24"/>
          <w:szCs w:val="24"/>
        </w:rPr>
        <w:t>Redacta el Juez Portuguez Méndez</w:t>
      </w:r>
    </w:p>
    <w:p w:rsidR="000B7CA8" w:rsidRDefault="000B7CA8" w:rsidP="000B7CA8">
      <w:pPr>
        <w:rPr>
          <w:color w:val="000000" w:themeColor="text1"/>
          <w:sz w:val="24"/>
          <w:szCs w:val="24"/>
        </w:rPr>
      </w:pPr>
    </w:p>
    <w:p w:rsidR="008A51A3" w:rsidRPr="00366F63" w:rsidRDefault="008A51A3" w:rsidP="000B7CA8">
      <w:pPr>
        <w:rPr>
          <w:color w:val="000000" w:themeColor="text1"/>
          <w:sz w:val="24"/>
          <w:szCs w:val="24"/>
        </w:rPr>
      </w:pPr>
    </w:p>
    <w:p w:rsidR="000B7CA8" w:rsidRPr="00366F63" w:rsidRDefault="000B7CA8" w:rsidP="000B7CA8">
      <w:pPr>
        <w:jc w:val="center"/>
        <w:rPr>
          <w:b/>
          <w:color w:val="000000" w:themeColor="text1"/>
          <w:sz w:val="24"/>
          <w:szCs w:val="24"/>
          <w:lang w:val="es-MX"/>
        </w:rPr>
      </w:pPr>
      <w:r w:rsidRPr="00366F63">
        <w:rPr>
          <w:b/>
          <w:color w:val="000000" w:themeColor="text1"/>
          <w:sz w:val="24"/>
          <w:szCs w:val="24"/>
          <w:lang w:val="es-MX"/>
        </w:rPr>
        <w:t>CONSIDERANDO</w:t>
      </w:r>
    </w:p>
    <w:p w:rsidR="000B7CA8" w:rsidRPr="00171BAF" w:rsidRDefault="000B7CA8" w:rsidP="000B7CA8">
      <w:pPr>
        <w:rPr>
          <w:b/>
          <w:color w:val="C0504D"/>
          <w:sz w:val="24"/>
          <w:szCs w:val="24"/>
          <w:lang w:val="es-MX"/>
        </w:rPr>
      </w:pPr>
    </w:p>
    <w:p w:rsidR="00253FBC" w:rsidRPr="008A51A3" w:rsidRDefault="00253FBC" w:rsidP="00253FBC">
      <w:pPr>
        <w:pStyle w:val="Prrafodelista"/>
        <w:numPr>
          <w:ilvl w:val="0"/>
          <w:numId w:val="3"/>
        </w:numPr>
        <w:spacing w:after="120"/>
        <w:ind w:left="426" w:hanging="426"/>
        <w:jc w:val="both"/>
      </w:pPr>
      <w:r w:rsidRPr="00366F63">
        <w:rPr>
          <w:b/>
          <w:iCs/>
          <w:color w:val="000000" w:themeColor="text1"/>
        </w:rPr>
        <w:t>COMPETENCIA.</w:t>
      </w:r>
      <w:r w:rsidRPr="00366F63">
        <w:rPr>
          <w:b/>
          <w:color w:val="000000" w:themeColor="text1"/>
          <w:lang w:val="es-MX"/>
        </w:rPr>
        <w:t xml:space="preserve"> </w:t>
      </w:r>
      <w:r w:rsidRPr="00366F63">
        <w:rPr>
          <w:color w:val="000000" w:themeColor="text1"/>
        </w:rPr>
        <w:t xml:space="preserve">El Tribunal Administrativo de Transporte es el competente para conocer y resolver el presente recurso de apelación de conformidad con el artículo 22 de la Ley </w:t>
      </w:r>
      <w:r w:rsidRPr="008A51A3">
        <w:t>Reguladora del Servicio Público de Transporte Remunerado de Personas en Vehículos en la Modalidad de Taxi, N. 7969 del 22 de diciembre de 1999.</w:t>
      </w:r>
    </w:p>
    <w:p w:rsidR="00253FBC" w:rsidRPr="008A51A3" w:rsidRDefault="00253FBC" w:rsidP="00253FBC">
      <w:pPr>
        <w:pStyle w:val="Prrafodelista"/>
        <w:spacing w:after="120"/>
        <w:ind w:left="1080"/>
        <w:jc w:val="both"/>
      </w:pPr>
    </w:p>
    <w:p w:rsidR="00161E4A" w:rsidRDefault="00253FBC" w:rsidP="00161E4A">
      <w:pPr>
        <w:pStyle w:val="Prrafodelista"/>
        <w:numPr>
          <w:ilvl w:val="0"/>
          <w:numId w:val="3"/>
        </w:numPr>
        <w:spacing w:after="120"/>
        <w:ind w:left="426" w:hanging="426"/>
        <w:jc w:val="both"/>
        <w:rPr>
          <w:color w:val="000000" w:themeColor="text1"/>
        </w:rPr>
      </w:pPr>
      <w:r w:rsidRPr="00366F63">
        <w:rPr>
          <w:b/>
          <w:color w:val="000000" w:themeColor="text1"/>
        </w:rPr>
        <w:t>ANÁLISIS DE ADMISIBILIDAD.</w:t>
      </w:r>
      <w:r w:rsidRPr="00366F63">
        <w:rPr>
          <w:color w:val="000000" w:themeColor="text1"/>
        </w:rPr>
        <w:t xml:space="preserve"> </w:t>
      </w:r>
      <w:r w:rsidRPr="00366F63">
        <w:rPr>
          <w:b/>
          <w:color w:val="000000" w:themeColor="text1"/>
          <w:u w:val="single"/>
        </w:rPr>
        <w:t>En cuanto a la Legitimación</w:t>
      </w:r>
      <w:r w:rsidRPr="00366F63">
        <w:rPr>
          <w:b/>
          <w:color w:val="000000" w:themeColor="text1"/>
        </w:rPr>
        <w:t xml:space="preserve">: </w:t>
      </w:r>
      <w:r w:rsidRPr="00366F63">
        <w:rPr>
          <w:color w:val="000000" w:themeColor="text1"/>
        </w:rPr>
        <w:t xml:space="preserve">De conformidad con lo dispuesto en el artículo 11 del la ley 7969 “Ley Reguladora del Servicio Público de Transporte Remunerado de Personas en Vehículos en la Modalidad de Taxi”, </w:t>
      </w:r>
      <w:r w:rsidR="00366F63">
        <w:rPr>
          <w:color w:val="000000" w:themeColor="text1"/>
        </w:rPr>
        <w:t xml:space="preserve">al recurrente, </w:t>
      </w:r>
      <w:r w:rsidR="00D070A1" w:rsidRPr="00D070A1">
        <w:rPr>
          <w:b/>
          <w:color w:val="000000"/>
        </w:rPr>
        <w:t>TSJAVSC</w:t>
      </w:r>
      <w:r w:rsidR="00366F63" w:rsidRPr="00D070A1">
        <w:rPr>
          <w:b/>
          <w:color w:val="000000"/>
        </w:rPr>
        <w:t>,</w:t>
      </w:r>
      <w:r w:rsidR="00366F63" w:rsidRPr="000447D9">
        <w:rPr>
          <w:b/>
          <w:color w:val="000000"/>
        </w:rPr>
        <w:t xml:space="preserve"> S.A</w:t>
      </w:r>
      <w:r w:rsidR="00366F63" w:rsidRPr="000447D9">
        <w:rPr>
          <w:color w:val="000000"/>
        </w:rPr>
        <w:t>.,</w:t>
      </w:r>
      <w:r w:rsidR="00366F63">
        <w:rPr>
          <w:color w:val="000000" w:themeColor="text1"/>
        </w:rPr>
        <w:t xml:space="preserve"> se le rechazó solicitud de análisis de la propuesta técnica para la operación de la Ruta N° 215 en el acuerdo del Artículo 7.19 de la Sesión Ordinaria 01-2010 del 12 de enero de </w:t>
      </w:r>
      <w:r w:rsidR="00366F63" w:rsidRPr="002C2791">
        <w:rPr>
          <w:color w:val="000000" w:themeColor="text1"/>
        </w:rPr>
        <w:t xml:space="preserve">2010, por lo que </w:t>
      </w:r>
      <w:r w:rsidRPr="002C2791">
        <w:rPr>
          <w:color w:val="000000" w:themeColor="text1"/>
        </w:rPr>
        <w:t xml:space="preserve">se encuentra legitimado para este acto. </w:t>
      </w:r>
      <w:r w:rsidRPr="002C2791">
        <w:rPr>
          <w:b/>
          <w:iCs/>
          <w:color w:val="000000" w:themeColor="text1"/>
          <w:u w:val="single"/>
        </w:rPr>
        <w:t>En cuanto al plazo</w:t>
      </w:r>
      <w:r w:rsidRPr="002C2791">
        <w:rPr>
          <w:b/>
          <w:iCs/>
          <w:color w:val="000000" w:themeColor="text1"/>
        </w:rPr>
        <w:t xml:space="preserve">: </w:t>
      </w:r>
      <w:r w:rsidRPr="002C2791">
        <w:rPr>
          <w:iCs/>
          <w:color w:val="000000" w:themeColor="text1"/>
        </w:rPr>
        <w:t xml:space="preserve">El recurrente </w:t>
      </w:r>
      <w:r w:rsidR="00E424C6">
        <w:rPr>
          <w:iCs/>
          <w:color w:val="000000" w:themeColor="text1"/>
        </w:rPr>
        <w:t>presenta</w:t>
      </w:r>
      <w:r w:rsidRPr="002C2791">
        <w:rPr>
          <w:iCs/>
          <w:color w:val="000000" w:themeColor="text1"/>
        </w:rPr>
        <w:t xml:space="preserve"> su acción recursiva </w:t>
      </w:r>
      <w:r w:rsidR="00E424C6" w:rsidRPr="002C2791">
        <w:rPr>
          <w:color w:val="000000" w:themeColor="text1"/>
        </w:rPr>
        <w:t>el día 20 de enero del 2010</w:t>
      </w:r>
      <w:r w:rsidR="00E424C6">
        <w:rPr>
          <w:color w:val="000000" w:themeColor="text1"/>
        </w:rPr>
        <w:t xml:space="preserve">, </w:t>
      </w:r>
      <w:r w:rsidRPr="002C2791">
        <w:rPr>
          <w:iCs/>
          <w:color w:val="000000" w:themeColor="text1"/>
        </w:rPr>
        <w:t xml:space="preserve">dentro del plazo </w:t>
      </w:r>
      <w:r w:rsidR="00366F63" w:rsidRPr="002C2791">
        <w:rPr>
          <w:iCs/>
          <w:color w:val="000000" w:themeColor="text1"/>
        </w:rPr>
        <w:t xml:space="preserve">de cinco días </w:t>
      </w:r>
      <w:r w:rsidRPr="002C2791">
        <w:rPr>
          <w:iCs/>
          <w:color w:val="000000" w:themeColor="text1"/>
        </w:rPr>
        <w:t>establecido por el artículo 11 de la L</w:t>
      </w:r>
      <w:r w:rsidRPr="002C2791">
        <w:rPr>
          <w:color w:val="000000" w:themeColor="text1"/>
        </w:rPr>
        <w:t>ey N. 7969 “Ley Reguladora del Servicio Público de Transporte Remunerado de Personas en Vehículos en la Modalidad de Taxi”</w:t>
      </w:r>
      <w:r w:rsidR="00366F63" w:rsidRPr="002C2791">
        <w:rPr>
          <w:color w:val="000000" w:themeColor="text1"/>
        </w:rPr>
        <w:t xml:space="preserve">, </w:t>
      </w:r>
      <w:r w:rsidR="00E424C6">
        <w:rPr>
          <w:color w:val="000000" w:themeColor="text1"/>
        </w:rPr>
        <w:t xml:space="preserve">toda vez que el </w:t>
      </w:r>
      <w:proofErr w:type="spellStart"/>
      <w:r w:rsidR="00366F63" w:rsidRPr="002C2791">
        <w:rPr>
          <w:color w:val="000000" w:themeColor="text1"/>
        </w:rPr>
        <w:t>el</w:t>
      </w:r>
      <w:proofErr w:type="spellEnd"/>
      <w:r w:rsidR="00366F63" w:rsidRPr="002C2791">
        <w:rPr>
          <w:color w:val="000000" w:themeColor="text1"/>
        </w:rPr>
        <w:t xml:space="preserve"> Artículo 7.19 de la Sesión Ordinaria 01-2010 del 12 de enero de 2010, </w:t>
      </w:r>
      <w:r w:rsidR="00E424C6">
        <w:rPr>
          <w:color w:val="000000" w:themeColor="text1"/>
        </w:rPr>
        <w:t xml:space="preserve">le fue notificado </w:t>
      </w:r>
      <w:r w:rsidR="00366F63" w:rsidRPr="002C2791">
        <w:rPr>
          <w:color w:val="000000" w:themeColor="text1"/>
        </w:rPr>
        <w:t>el día 13 de enero de</w:t>
      </w:r>
      <w:r w:rsidR="00E424C6">
        <w:rPr>
          <w:color w:val="000000" w:themeColor="text1"/>
        </w:rPr>
        <w:t xml:space="preserve"> 2010</w:t>
      </w:r>
      <w:r w:rsidR="00366F63" w:rsidRPr="002C2791">
        <w:rPr>
          <w:color w:val="000000" w:themeColor="text1"/>
        </w:rPr>
        <w:t>.</w:t>
      </w:r>
    </w:p>
    <w:p w:rsidR="00161E4A" w:rsidRPr="00161E4A" w:rsidRDefault="00161E4A" w:rsidP="00161E4A">
      <w:pPr>
        <w:pStyle w:val="Prrafodelista"/>
        <w:rPr>
          <w:b/>
          <w:iCs/>
          <w:color w:val="000000" w:themeColor="text1"/>
        </w:rPr>
      </w:pPr>
    </w:p>
    <w:p w:rsidR="00511FC9" w:rsidRPr="00161E4A" w:rsidRDefault="00253FBC" w:rsidP="00161E4A">
      <w:pPr>
        <w:pStyle w:val="Prrafodelista"/>
        <w:numPr>
          <w:ilvl w:val="0"/>
          <w:numId w:val="3"/>
        </w:numPr>
        <w:spacing w:after="120"/>
        <w:ind w:left="426" w:hanging="426"/>
        <w:jc w:val="both"/>
        <w:rPr>
          <w:color w:val="000000" w:themeColor="text1"/>
        </w:rPr>
      </w:pPr>
      <w:r w:rsidRPr="00161E4A">
        <w:rPr>
          <w:b/>
          <w:iCs/>
          <w:color w:val="000000" w:themeColor="text1"/>
        </w:rPr>
        <w:t>SOBRE LOS HECHO PROBADOS.</w:t>
      </w:r>
      <w:r w:rsidRPr="00161E4A">
        <w:rPr>
          <w:iCs/>
          <w:color w:val="000000" w:themeColor="text1"/>
        </w:rPr>
        <w:t xml:space="preserve"> De importancia para la decisión de este asunto, se </w:t>
      </w:r>
      <w:r w:rsidR="006661E3" w:rsidRPr="00161E4A">
        <w:rPr>
          <w:iCs/>
          <w:color w:val="000000" w:themeColor="text1"/>
        </w:rPr>
        <w:t xml:space="preserve">determinan </w:t>
      </w:r>
      <w:r w:rsidRPr="00161E4A">
        <w:rPr>
          <w:iCs/>
          <w:color w:val="000000" w:themeColor="text1"/>
        </w:rPr>
        <w:t>como debidamente demostrados los siguientes hechos:</w:t>
      </w:r>
      <w:r w:rsidRPr="00161E4A">
        <w:rPr>
          <w:color w:val="000000" w:themeColor="text1"/>
        </w:rPr>
        <w:t xml:space="preserve"> </w:t>
      </w:r>
      <w:r w:rsidRPr="00161E4A">
        <w:rPr>
          <w:b/>
          <w:iCs/>
          <w:color w:val="000000" w:themeColor="text1"/>
        </w:rPr>
        <w:t>A.-</w:t>
      </w:r>
      <w:r w:rsidRPr="00161E4A">
        <w:rPr>
          <w:iCs/>
          <w:color w:val="000000" w:themeColor="text1"/>
        </w:rPr>
        <w:t xml:space="preserve"> Que el recurrente </w:t>
      </w:r>
      <w:r w:rsidR="002C2791" w:rsidRPr="00161E4A">
        <w:rPr>
          <w:iCs/>
          <w:color w:val="000000" w:themeColor="text1"/>
        </w:rPr>
        <w:t xml:space="preserve">presentó para consideración y aprobación un </w:t>
      </w:r>
      <w:r w:rsidR="002C2791" w:rsidRPr="00161E4A">
        <w:rPr>
          <w:color w:val="000000" w:themeColor="text1"/>
        </w:rPr>
        <w:t>análisis técnico del sistema operativo actual de los servicios que se operan en la Ruta 205 (y ramales) y propuesta técnica en relación a la operación de dichos servicios.</w:t>
      </w:r>
      <w:r w:rsidRPr="00161E4A">
        <w:rPr>
          <w:color w:val="000000" w:themeColor="text1"/>
        </w:rPr>
        <w:t xml:space="preserve"> </w:t>
      </w:r>
      <w:r w:rsidRPr="00161E4A">
        <w:rPr>
          <w:b/>
          <w:color w:val="000000" w:themeColor="text1"/>
        </w:rPr>
        <w:t xml:space="preserve"> B.-</w:t>
      </w:r>
      <w:r w:rsidRPr="00161E4A">
        <w:rPr>
          <w:color w:val="000000" w:themeColor="text1"/>
        </w:rPr>
        <w:t xml:space="preserve"> Que el Consejo de Transporte Público c</w:t>
      </w:r>
      <w:r w:rsidR="002C2791" w:rsidRPr="00161E4A">
        <w:rPr>
          <w:color w:val="000000" w:themeColor="text1"/>
        </w:rPr>
        <w:t xml:space="preserve">onoció el informe DING-09-2446 emitido por el Departamento de Ingeniería de ese </w:t>
      </w:r>
      <w:r w:rsidR="00E424C6" w:rsidRPr="00161E4A">
        <w:rPr>
          <w:color w:val="000000" w:themeColor="text1"/>
        </w:rPr>
        <w:t>Consejo</w:t>
      </w:r>
      <w:r w:rsidR="002C2791" w:rsidRPr="00161E4A">
        <w:rPr>
          <w:color w:val="000000" w:themeColor="text1"/>
        </w:rPr>
        <w:t>, y acordó d</w:t>
      </w:r>
      <w:r w:rsidR="002C2791" w:rsidRPr="00161E4A">
        <w:rPr>
          <w:bCs/>
          <w:color w:val="000000" w:themeColor="text1"/>
          <w:sz w:val="22"/>
          <w:szCs w:val="22"/>
        </w:rPr>
        <w:t xml:space="preserve">enegar </w:t>
      </w:r>
      <w:r w:rsidR="002C2791" w:rsidRPr="00161E4A">
        <w:rPr>
          <w:color w:val="000000" w:themeColor="text1"/>
          <w:sz w:val="22"/>
          <w:szCs w:val="22"/>
        </w:rPr>
        <w:t xml:space="preserve">la </w:t>
      </w:r>
      <w:r w:rsidR="002C2791" w:rsidRPr="00161E4A">
        <w:rPr>
          <w:color w:val="000000" w:themeColor="text1"/>
          <w:sz w:val="22"/>
          <w:szCs w:val="22"/>
          <w:lang w:val="es-MX"/>
        </w:rPr>
        <w:t xml:space="preserve">solicitud de la </w:t>
      </w:r>
      <w:r w:rsidR="002C2791" w:rsidRPr="00161E4A">
        <w:rPr>
          <w:color w:val="000000" w:themeColor="text1"/>
          <w:sz w:val="22"/>
          <w:szCs w:val="22"/>
        </w:rPr>
        <w:t xml:space="preserve">empresa </w:t>
      </w:r>
      <w:r w:rsidR="00D070A1" w:rsidRPr="00D070A1">
        <w:rPr>
          <w:i/>
          <w:color w:val="000000"/>
        </w:rPr>
        <w:t>TSJAVSC</w:t>
      </w:r>
      <w:r w:rsidR="00D070A1" w:rsidRPr="00161E4A">
        <w:rPr>
          <w:i/>
          <w:color w:val="000000" w:themeColor="text1"/>
          <w:sz w:val="22"/>
          <w:szCs w:val="22"/>
        </w:rPr>
        <w:t xml:space="preserve"> </w:t>
      </w:r>
      <w:r w:rsidR="002C2791" w:rsidRPr="00161E4A">
        <w:rPr>
          <w:i/>
          <w:color w:val="000000" w:themeColor="text1"/>
          <w:sz w:val="22"/>
          <w:szCs w:val="22"/>
        </w:rPr>
        <w:t xml:space="preserve"> S.A.</w:t>
      </w:r>
      <w:r w:rsidR="002C2791" w:rsidRPr="00161E4A">
        <w:rPr>
          <w:bCs/>
          <w:color w:val="000000" w:themeColor="text1"/>
          <w:sz w:val="22"/>
          <w:szCs w:val="22"/>
        </w:rPr>
        <w:t xml:space="preserve">, concesionaria de la </w:t>
      </w:r>
      <w:r w:rsidR="002C2791" w:rsidRPr="00161E4A">
        <w:rPr>
          <w:color w:val="000000" w:themeColor="text1"/>
          <w:sz w:val="22"/>
          <w:szCs w:val="22"/>
        </w:rPr>
        <w:t>Ruta N° 205, por considerar que la propuesta realizada no debe representar una mejoría significativa para la satisfacción de las necesidades de los usuarios, pues el sistema operativo actual de la Ruta Nº 205 es adecuado y se ajusta a las necesidades de movilización de los usuarios, lo cual es reconocido por la recurrente</w:t>
      </w:r>
      <w:r w:rsidR="00E424C6">
        <w:rPr>
          <w:color w:val="000000" w:themeColor="text1"/>
          <w:sz w:val="22"/>
          <w:szCs w:val="22"/>
        </w:rPr>
        <w:t xml:space="preserve">. </w:t>
      </w:r>
      <w:r w:rsidR="002C2791" w:rsidRPr="00161E4A">
        <w:rPr>
          <w:color w:val="000000" w:themeColor="text1"/>
          <w:sz w:val="22"/>
          <w:szCs w:val="22"/>
        </w:rPr>
        <w:t xml:space="preserve">(Ver folios del </w:t>
      </w:r>
      <w:r w:rsidR="003B4BCD">
        <w:rPr>
          <w:color w:val="000000" w:themeColor="text1"/>
          <w:sz w:val="22"/>
          <w:szCs w:val="22"/>
        </w:rPr>
        <w:t>1</w:t>
      </w:r>
      <w:r w:rsidR="002C2791" w:rsidRPr="00161E4A">
        <w:rPr>
          <w:color w:val="000000" w:themeColor="text1"/>
          <w:sz w:val="22"/>
          <w:szCs w:val="22"/>
        </w:rPr>
        <w:t xml:space="preserve"> al 6 del expediente administrativo TAT-026-10).</w:t>
      </w:r>
      <w:r w:rsidRPr="00161E4A">
        <w:rPr>
          <w:color w:val="000000" w:themeColor="text1"/>
        </w:rPr>
        <w:t xml:space="preserve"> </w:t>
      </w:r>
      <w:r w:rsidRPr="00161E4A">
        <w:rPr>
          <w:b/>
          <w:color w:val="000000" w:themeColor="text1"/>
        </w:rPr>
        <w:t>C.-</w:t>
      </w:r>
      <w:r w:rsidRPr="00161E4A">
        <w:rPr>
          <w:color w:val="000000" w:themeColor="text1"/>
        </w:rPr>
        <w:t xml:space="preserve"> </w:t>
      </w:r>
      <w:r w:rsidRPr="00161E4A">
        <w:rPr>
          <w:color w:val="000000" w:themeColor="text1"/>
          <w:sz w:val="22"/>
          <w:szCs w:val="22"/>
        </w:rPr>
        <w:t xml:space="preserve">Que la recurrente presenta Recurso de Revocatoria con Apelación en </w:t>
      </w:r>
      <w:r w:rsidR="000869B2" w:rsidRPr="00161E4A">
        <w:rPr>
          <w:color w:val="000000" w:themeColor="text1"/>
          <w:sz w:val="22"/>
          <w:szCs w:val="22"/>
        </w:rPr>
        <w:t xml:space="preserve">Subsidio Parcial y Nulidad </w:t>
      </w:r>
      <w:r w:rsidR="003B4BCD">
        <w:rPr>
          <w:color w:val="000000" w:themeColor="text1"/>
          <w:sz w:val="22"/>
          <w:szCs w:val="22"/>
        </w:rPr>
        <w:t xml:space="preserve">Absoluta Concomitante Parcial, en contra del </w:t>
      </w:r>
      <w:r w:rsidR="000869B2" w:rsidRPr="00161E4A">
        <w:rPr>
          <w:color w:val="000000" w:themeColor="text1"/>
          <w:sz w:val="22"/>
          <w:szCs w:val="22"/>
        </w:rPr>
        <w:t>Artículo 7.19 de la Sesión Ordinaria 01-2010 del 12 de enero de 2010</w:t>
      </w:r>
      <w:r w:rsidRPr="00161E4A">
        <w:rPr>
          <w:color w:val="000000" w:themeColor="text1"/>
          <w:sz w:val="22"/>
          <w:szCs w:val="22"/>
        </w:rPr>
        <w:t>,</w:t>
      </w:r>
      <w:r w:rsidR="000869B2" w:rsidRPr="00161E4A">
        <w:rPr>
          <w:color w:val="000000" w:themeColor="text1"/>
          <w:sz w:val="22"/>
          <w:szCs w:val="22"/>
        </w:rPr>
        <w:t xml:space="preserve"> y en resumen </w:t>
      </w:r>
      <w:r w:rsidR="006A18B3" w:rsidRPr="00161E4A">
        <w:rPr>
          <w:color w:val="000000" w:themeColor="text1"/>
          <w:sz w:val="22"/>
          <w:szCs w:val="22"/>
        </w:rPr>
        <w:t xml:space="preserve">indica </w:t>
      </w:r>
      <w:r w:rsidR="006A18B3" w:rsidRPr="00161E4A">
        <w:rPr>
          <w:color w:val="000000" w:themeColor="text1"/>
          <w:sz w:val="22"/>
          <w:szCs w:val="22"/>
        </w:rPr>
        <w:lastRenderedPageBreak/>
        <w:t>que</w:t>
      </w:r>
      <w:r w:rsidR="000869B2" w:rsidRPr="00161E4A">
        <w:rPr>
          <w:color w:val="000000" w:themeColor="text1"/>
          <w:sz w:val="22"/>
          <w:szCs w:val="22"/>
        </w:rPr>
        <w:t xml:space="preserve">: </w:t>
      </w:r>
      <w:r w:rsidR="006A18B3" w:rsidRPr="00161E4A">
        <w:rPr>
          <w:color w:val="000000" w:themeColor="text1"/>
          <w:sz w:val="22"/>
          <w:szCs w:val="22"/>
        </w:rPr>
        <w:t>“</w:t>
      </w:r>
      <w:r w:rsidR="006A18B3" w:rsidRPr="00161E4A">
        <w:rPr>
          <w:color w:val="000000" w:themeColor="text1"/>
          <w:sz w:val="22"/>
          <w:szCs w:val="22"/>
          <w:lang w:val="es-ES_tradnl"/>
        </w:rPr>
        <w:t xml:space="preserve">presentó para </w:t>
      </w:r>
      <w:r w:rsidR="008A51A3" w:rsidRPr="00161E4A">
        <w:rPr>
          <w:color w:val="000000" w:themeColor="text1"/>
          <w:sz w:val="22"/>
          <w:szCs w:val="22"/>
          <w:lang w:val="es-ES_tradnl"/>
        </w:rPr>
        <w:t xml:space="preserve">consideración y aprobación </w:t>
      </w:r>
      <w:r w:rsidR="006A18B3" w:rsidRPr="00161E4A">
        <w:rPr>
          <w:color w:val="000000" w:themeColor="text1"/>
          <w:sz w:val="22"/>
          <w:szCs w:val="22"/>
          <w:lang w:val="es-ES_tradnl"/>
        </w:rPr>
        <w:t>de la Junta  Directiva del Consejo de Transporte Público</w:t>
      </w:r>
      <w:r w:rsidR="006A18B3" w:rsidRPr="00161E4A">
        <w:rPr>
          <w:sz w:val="22"/>
          <w:szCs w:val="22"/>
          <w:lang w:val="es-ES_tradnl"/>
        </w:rPr>
        <w:t>, análisis técnico del sistema operativo actual de los servicios de la ruta 205 y ramales conjuntamente con una propuesta técnica para la operación de esos servicios. Indica que con la aplicación de un sistema consolidado de servicios que originó la integración de los mismos, se llegó a ampliar el esquema operativo de la empresa obligándola a realizar un análisis de las variables operativas que determina</w:t>
      </w:r>
      <w:r w:rsidR="008A51A3" w:rsidRPr="00161E4A">
        <w:rPr>
          <w:sz w:val="22"/>
          <w:szCs w:val="22"/>
          <w:lang w:val="es-ES_tradnl"/>
        </w:rPr>
        <w:t>n la forma  en que se pretenden</w:t>
      </w:r>
      <w:r w:rsidR="006A18B3" w:rsidRPr="00161E4A">
        <w:rPr>
          <w:sz w:val="22"/>
          <w:szCs w:val="22"/>
          <w:lang w:val="es-ES_tradnl"/>
        </w:rPr>
        <w:t xml:space="preserve"> brindar los nuevos servicios adquiridos por fusión. Que la Dirección de Ingeniería de este Consejo en informe DING-09-2446, recomienda denegar la propuesta  por considerar que la misma no presenta mejora significativa para la satisfacción  de las necesidades de los usuarios, que el sistema operativo actual de la ruta 205 es adecuado y se ajusta a las necesidades de movilización.  </w:t>
      </w:r>
      <w:r w:rsidR="00D070A1" w:rsidRPr="00D070A1">
        <w:rPr>
          <w:color w:val="000000"/>
        </w:rPr>
        <w:t>TSJAVSC</w:t>
      </w:r>
      <w:r w:rsidR="008A51A3" w:rsidRPr="00161E4A">
        <w:rPr>
          <w:sz w:val="22"/>
          <w:szCs w:val="22"/>
        </w:rPr>
        <w:t xml:space="preserve"> S.A.,</w:t>
      </w:r>
      <w:r w:rsidR="006A18B3" w:rsidRPr="00161E4A">
        <w:rPr>
          <w:sz w:val="22"/>
          <w:szCs w:val="22"/>
        </w:rPr>
        <w:t xml:space="preserve"> realiza propuesta técnica de reestructuración  del sistema operativo que permita la modernización de la estructura operativa, y que en ningún capítulo de la propuesta se solicitó un incremento en la oferta de servicio o en las “carreras”  que (…) la propuesta  presentada por la empresa es muy clara la solicitud de establecer en 31 unidades la flota con que cuentan para operar los servicios y no 30 como hace ver el Departamento de Ingeniería.  La recurrente afirma que con base en los perfiles de carga de las rutas, demostraron que la oferta de servicio actual es adecuada y no requiere ser incrementada, pero que sin embargo por aspectos operativos es necesaria  la consolidación de los servicios directos  con los regulares, ya que dicha solicitud  se fundamentó en </w:t>
      </w:r>
      <w:smartTag w:uri="urn:schemas-microsoft-com:office:smarttags" w:element="PersonName">
        <w:smartTagPr>
          <w:attr w:name="ProductID" w:val="la Resoluci￳n"/>
        </w:smartTagPr>
        <w:r w:rsidR="006A18B3" w:rsidRPr="00161E4A">
          <w:rPr>
            <w:sz w:val="22"/>
            <w:szCs w:val="22"/>
          </w:rPr>
          <w:t>la Resolución</w:t>
        </w:r>
      </w:smartTag>
      <w:r w:rsidR="006A18B3" w:rsidRPr="00161E4A">
        <w:rPr>
          <w:sz w:val="22"/>
          <w:szCs w:val="22"/>
        </w:rPr>
        <w:t xml:space="preserve">  de </w:t>
      </w:r>
      <w:smartTag w:uri="urn:schemas-microsoft-com:office:smarttags" w:element="PersonName">
        <w:smartTagPr>
          <w:attr w:name="ProductID" w:val="la ARESEP"/>
        </w:smartTagPr>
        <w:r w:rsidR="006A18B3" w:rsidRPr="00161E4A">
          <w:rPr>
            <w:sz w:val="22"/>
            <w:szCs w:val="22"/>
          </w:rPr>
          <w:t>la ARESEP</w:t>
        </w:r>
      </w:smartTag>
      <w:r w:rsidR="006A18B3" w:rsidRPr="00161E4A">
        <w:rPr>
          <w:sz w:val="22"/>
          <w:szCs w:val="22"/>
        </w:rPr>
        <w:t xml:space="preserve"> publicada en el Alcance No. 47 de </w:t>
      </w:r>
      <w:smartTag w:uri="urn:schemas-microsoft-com:office:smarttags" w:element="PersonName">
        <w:smartTagPr>
          <w:attr w:name="ProductID" w:val="la Gaceta No."/>
        </w:smartTagPr>
        <w:smartTag w:uri="urn:schemas-microsoft-com:office:smarttags" w:element="PersonName">
          <w:smartTagPr>
            <w:attr w:name="ProductID" w:val="la Gaceta"/>
          </w:smartTagPr>
          <w:r w:rsidR="006A18B3" w:rsidRPr="00161E4A">
            <w:rPr>
              <w:sz w:val="22"/>
              <w:szCs w:val="22"/>
            </w:rPr>
            <w:t>la Gaceta</w:t>
          </w:r>
        </w:smartTag>
        <w:r w:rsidR="006A18B3" w:rsidRPr="00161E4A">
          <w:rPr>
            <w:sz w:val="22"/>
            <w:szCs w:val="22"/>
          </w:rPr>
          <w:t xml:space="preserve"> No.</w:t>
        </w:r>
      </w:smartTag>
      <w:r w:rsidR="006A18B3" w:rsidRPr="00161E4A">
        <w:rPr>
          <w:sz w:val="22"/>
          <w:szCs w:val="22"/>
        </w:rPr>
        <w:t xml:space="preserve"> 141 del 21 de julio del 2000.  La recurrente expresa que no es cierto  que con la consolidación de los servicios directos se genere algún tipo de confusión a los usuarios o desmejoramiento en la calidad del servicio por cuanto según indica de lo que se trata es de disminuir costos operativos e incrementar los niveles de aprovechamiento de las unidades y que es obligación de toda empresa de transporte público mantener informado al usuario del esquema de operación  que se esté empleando en cada ruta.  Argumenta la recurrente que todas las rutas interurbanas largas que operan en nuestro país poseen una marcada estacionalidad lo que obliga a las empresas operadoras a realizar variantes operativas que permitan satisfacer las necesidades de los usuarios sin afectar el nivel del servicio ofrecido.”  Solicita que:  Se declare con lugar en todos sus extremos el recurso de revocatoria parcial, apelación en subsidio parcial  y nulidad absoluta concomitante parcial contra de la parte dispositiva número </w:t>
      </w:r>
      <w:r w:rsidR="008A51A3" w:rsidRPr="00161E4A">
        <w:rPr>
          <w:sz w:val="22"/>
          <w:szCs w:val="22"/>
        </w:rPr>
        <w:t xml:space="preserve">1 del Artículo </w:t>
      </w:r>
      <w:r w:rsidR="006A18B3" w:rsidRPr="00161E4A">
        <w:rPr>
          <w:sz w:val="22"/>
          <w:szCs w:val="22"/>
        </w:rPr>
        <w:t xml:space="preserve">7.19 de la </w:t>
      </w:r>
      <w:r w:rsidR="006661E3" w:rsidRPr="00161E4A">
        <w:rPr>
          <w:sz w:val="22"/>
          <w:szCs w:val="22"/>
        </w:rPr>
        <w:t xml:space="preserve">Sesión Ordinaria </w:t>
      </w:r>
      <w:r w:rsidR="006A18B3" w:rsidRPr="00161E4A">
        <w:rPr>
          <w:sz w:val="22"/>
          <w:szCs w:val="22"/>
        </w:rPr>
        <w:t xml:space="preserve">01-2010 </w:t>
      </w:r>
      <w:r w:rsidR="006661E3" w:rsidRPr="00161E4A">
        <w:rPr>
          <w:sz w:val="22"/>
          <w:szCs w:val="22"/>
        </w:rPr>
        <w:t xml:space="preserve">y que en </w:t>
      </w:r>
      <w:r w:rsidR="006A18B3" w:rsidRPr="00161E4A">
        <w:rPr>
          <w:sz w:val="22"/>
          <w:szCs w:val="22"/>
        </w:rPr>
        <w:t>consecuencia se retrotraigan los efectos del procedimiento hasta el estado previo a la realización del estudio técnico necesario para valorar su propuesta técnica, sea que se ordene la realización de otro estudio que contemple los aspectos que han sido señalados  como contradictorios en este escrito de impugnación.</w:t>
      </w:r>
      <w:r w:rsidR="006661E3" w:rsidRPr="00161E4A">
        <w:rPr>
          <w:sz w:val="22"/>
          <w:szCs w:val="22"/>
        </w:rPr>
        <w:t xml:space="preserve">  Que en caso de </w:t>
      </w:r>
      <w:r w:rsidR="006A18B3" w:rsidRPr="00161E4A">
        <w:rPr>
          <w:sz w:val="22"/>
          <w:szCs w:val="22"/>
        </w:rPr>
        <w:t xml:space="preserve">no accederse a la revocatoria  se eleve el asunto en apelación ante el superior. </w:t>
      </w:r>
      <w:r w:rsidRPr="00161E4A">
        <w:rPr>
          <w:b/>
        </w:rPr>
        <w:t>D.-</w:t>
      </w:r>
      <w:r w:rsidRPr="00511FC9">
        <w:t xml:space="preserve"> El Consejo de Transporte Público conoce</w:t>
      </w:r>
      <w:r w:rsidR="00E424C6">
        <w:t>,</w:t>
      </w:r>
      <w:r w:rsidRPr="00511FC9">
        <w:t xml:space="preserve"> </w:t>
      </w:r>
      <w:r w:rsidR="00E424C6" w:rsidRPr="00511FC9">
        <w:t>en el Artículo 8.1 de la Sesión Ordinaria 17-2010 del 16 de marzo de 2010</w:t>
      </w:r>
      <w:r w:rsidR="00E424C6">
        <w:t xml:space="preserve">, </w:t>
      </w:r>
      <w:r w:rsidRPr="00511FC9">
        <w:t xml:space="preserve">el recurso de revocatoria, </w:t>
      </w:r>
      <w:r w:rsidR="00511FC9" w:rsidRPr="00511FC9">
        <w:t>y decide rechazar el recurso de revocatoria y nulidad parcial contra el artículo 7.19 de la Sesión 1-2010, por la inexistencia de las contradicciones qu</w:t>
      </w:r>
      <w:r w:rsidR="00F818BC">
        <w:t>e</w:t>
      </w:r>
      <w:r w:rsidR="00511FC9" w:rsidRPr="00511FC9">
        <w:t xml:space="preserve"> alega el recurrente y a</w:t>
      </w:r>
      <w:r w:rsidR="00511FC9" w:rsidRPr="00161E4A">
        <w:rPr>
          <w:sz w:val="22"/>
          <w:szCs w:val="22"/>
          <w:lang w:val="es-ES_tradnl"/>
        </w:rPr>
        <w:t xml:space="preserve">coge la recomendación externada por el Departamento de Ingeniería de este Consejo  en su </w:t>
      </w:r>
      <w:r w:rsidR="00F818BC" w:rsidRPr="00161E4A">
        <w:rPr>
          <w:sz w:val="22"/>
          <w:szCs w:val="22"/>
          <w:lang w:val="es-ES_tradnl"/>
        </w:rPr>
        <w:t>criterio</w:t>
      </w:r>
      <w:r w:rsidR="00511FC9" w:rsidRPr="00161E4A">
        <w:rPr>
          <w:sz w:val="22"/>
          <w:szCs w:val="22"/>
          <w:lang w:val="es-ES_tradnl"/>
        </w:rPr>
        <w:t xml:space="preserve"> </w:t>
      </w:r>
      <w:r w:rsidR="00511FC9" w:rsidRPr="00161E4A">
        <w:rPr>
          <w:sz w:val="22"/>
          <w:szCs w:val="22"/>
        </w:rPr>
        <w:t xml:space="preserve">DING- 10-0476 del 15 de marzo del 2010 y </w:t>
      </w:r>
      <w:r w:rsidR="00511FC9" w:rsidRPr="00161E4A">
        <w:rPr>
          <w:bCs/>
          <w:sz w:val="22"/>
          <w:szCs w:val="22"/>
        </w:rPr>
        <w:t xml:space="preserve">solicitar a la empresa </w:t>
      </w:r>
      <w:r w:rsidR="00D070A1" w:rsidRPr="00D070A1">
        <w:rPr>
          <w:i/>
          <w:color w:val="000000"/>
        </w:rPr>
        <w:t>TSJAVSC</w:t>
      </w:r>
      <w:r w:rsidR="00D070A1" w:rsidRPr="00161E4A">
        <w:rPr>
          <w:i/>
          <w:sz w:val="22"/>
          <w:szCs w:val="22"/>
        </w:rPr>
        <w:t xml:space="preserve"> </w:t>
      </w:r>
      <w:r w:rsidR="00511FC9" w:rsidRPr="00161E4A">
        <w:rPr>
          <w:i/>
          <w:sz w:val="22"/>
          <w:szCs w:val="22"/>
        </w:rPr>
        <w:t>S.A.</w:t>
      </w:r>
      <w:r w:rsidR="00511FC9" w:rsidRPr="00161E4A">
        <w:rPr>
          <w:sz w:val="22"/>
          <w:szCs w:val="22"/>
        </w:rPr>
        <w:t>, que considerando el bienestar de los usuarios de los servicios de la Ruta N° 205, y el interés público que este servicio reviste, proceda a presentar ante la Administración una nueva  propuesta estableciendo y diferenciando en forma clara y precisa los servicios regulares de los directos, cumpliendo de esta manera también con lo solicitado por la Autoridad Reguladora de los Servicios Públicos ARESEP.”</w:t>
      </w:r>
    </w:p>
    <w:p w:rsidR="00253FBC" w:rsidRPr="000447D9" w:rsidRDefault="00253FBC" w:rsidP="00253FBC">
      <w:pPr>
        <w:pStyle w:val="Prrafodelista"/>
        <w:spacing w:after="120"/>
        <w:ind w:left="426"/>
        <w:jc w:val="both"/>
        <w:rPr>
          <w:color w:val="FF0000"/>
        </w:rPr>
      </w:pPr>
    </w:p>
    <w:p w:rsidR="001962B2" w:rsidRPr="001962B2" w:rsidRDefault="00253FBC" w:rsidP="001962B2">
      <w:pPr>
        <w:pStyle w:val="Prrafodelista"/>
        <w:numPr>
          <w:ilvl w:val="0"/>
          <w:numId w:val="3"/>
        </w:numPr>
        <w:spacing w:after="120"/>
        <w:ind w:left="426" w:hanging="426"/>
        <w:jc w:val="both"/>
        <w:rPr>
          <w:color w:val="000000"/>
        </w:rPr>
      </w:pPr>
      <w:r w:rsidRPr="001962B2">
        <w:rPr>
          <w:b/>
          <w:iCs/>
          <w:color w:val="000000"/>
        </w:rPr>
        <w:lastRenderedPageBreak/>
        <w:t xml:space="preserve">HECHOS NO PROBADOS.  </w:t>
      </w:r>
      <w:r w:rsidRPr="001962B2">
        <w:rPr>
          <w:iCs/>
        </w:rPr>
        <w:t>Ninguno de importancia para la resolución del presente caso.</w:t>
      </w:r>
    </w:p>
    <w:p w:rsidR="001962B2" w:rsidRPr="001962B2" w:rsidRDefault="001962B2" w:rsidP="001962B2">
      <w:pPr>
        <w:pStyle w:val="Prrafodelista"/>
        <w:spacing w:after="120"/>
        <w:ind w:left="426"/>
        <w:jc w:val="both"/>
        <w:rPr>
          <w:color w:val="000000"/>
        </w:rPr>
      </w:pPr>
    </w:p>
    <w:p w:rsidR="001962B2" w:rsidRPr="001962B2" w:rsidRDefault="001962B2" w:rsidP="001962B2">
      <w:pPr>
        <w:pStyle w:val="Prrafodelista"/>
        <w:numPr>
          <w:ilvl w:val="0"/>
          <w:numId w:val="3"/>
        </w:numPr>
        <w:spacing w:after="120"/>
        <w:ind w:left="426" w:hanging="426"/>
        <w:jc w:val="both"/>
        <w:rPr>
          <w:color w:val="000000"/>
        </w:rPr>
      </w:pPr>
      <w:r w:rsidRPr="001962B2">
        <w:rPr>
          <w:b/>
          <w:iCs/>
        </w:rPr>
        <w:t xml:space="preserve">ANÁLISIS SOBRE EL FONDO.  </w:t>
      </w:r>
      <w:r w:rsidRPr="001962B2">
        <w:rPr>
          <w:iCs/>
        </w:rPr>
        <w:t xml:space="preserve">Una vez visto los alegatos de la recurrente y los contenidos del acuerdo del </w:t>
      </w:r>
      <w:r w:rsidRPr="001962B2">
        <w:rPr>
          <w:color w:val="000000"/>
        </w:rPr>
        <w:t>Consejo de Transporte Público</w:t>
      </w:r>
      <w:r w:rsidRPr="001962B2">
        <w:rPr>
          <w:iCs/>
        </w:rPr>
        <w:t xml:space="preserve">, el Tribunal entra a conocer el caso para determinar si existe algún derecho subjetivo sustantivo de la recurrente que en el </w:t>
      </w:r>
      <w:r w:rsidRPr="001962B2">
        <w:rPr>
          <w:color w:val="000000"/>
        </w:rPr>
        <w:t>Artículo 7.19 de la Sesión Ordinaria 1-2010 del 12 de enero del 2010</w:t>
      </w:r>
      <w:r w:rsidRPr="001962B2">
        <w:rPr>
          <w:iCs/>
        </w:rPr>
        <w:t xml:space="preserve">, haya lesionado y que es prudente proteger.  Así podemos ver que, el Consejo de Transporte Público, en este acuerdo lo que hace es conocer la petición de la recurrente, la que se resume en una solicitud de consideración y aprobación un análisis técnico del sistema operativo de actual de los servicios que se operan en la Ruta 205 (y ramales) y propuesta técnica en relación a la operación de dichos servicios.  Petición que queda debidamente diligenciada y notificada con el conocimiento y contestación realizado por el Consejo de Transporte Público en el Artículo 7.19 de la </w:t>
      </w:r>
      <w:r w:rsidRPr="001962B2">
        <w:rPr>
          <w:color w:val="000000"/>
        </w:rPr>
        <w:t>Sesión Ordinaria 1-2010 del 12 de enero del 2010.</w:t>
      </w:r>
    </w:p>
    <w:p w:rsidR="00F818BC" w:rsidRDefault="00F818BC" w:rsidP="00F818BC">
      <w:pPr>
        <w:pStyle w:val="Sangradetextonormal"/>
        <w:tabs>
          <w:tab w:val="center" w:pos="4419"/>
        </w:tabs>
        <w:ind w:left="0"/>
        <w:jc w:val="both"/>
        <w:rPr>
          <w:iCs/>
          <w:color w:val="000000" w:themeColor="text1"/>
        </w:rPr>
      </w:pPr>
    </w:p>
    <w:p w:rsidR="00F35815" w:rsidRDefault="00F818BC" w:rsidP="00F818BC">
      <w:pPr>
        <w:pStyle w:val="Sangradetextonormal"/>
        <w:tabs>
          <w:tab w:val="center" w:pos="4419"/>
        </w:tabs>
        <w:ind w:left="0"/>
        <w:jc w:val="both"/>
        <w:rPr>
          <w:iCs/>
          <w:color w:val="000000" w:themeColor="text1"/>
        </w:rPr>
      </w:pPr>
      <w:r>
        <w:rPr>
          <w:iCs/>
          <w:color w:val="000000" w:themeColor="text1"/>
        </w:rPr>
        <w:t xml:space="preserve">Reconoce el recurrente que la oferta de servicio actual es adecuado y no requiere ser incrementado, </w:t>
      </w:r>
      <w:r w:rsidR="00F35815">
        <w:rPr>
          <w:iCs/>
          <w:color w:val="000000" w:themeColor="text1"/>
        </w:rPr>
        <w:t xml:space="preserve">con lo cual observa este Tribunal que se está satisfaciendo el interés de brindar el servicio público remunerado de personas a los usuarios de las áreas comprendidas en la Ruta N°205, sin que se demuestre una lesión a </w:t>
      </w:r>
      <w:r>
        <w:rPr>
          <w:iCs/>
          <w:color w:val="000000" w:themeColor="text1"/>
        </w:rPr>
        <w:t xml:space="preserve">los derechos </w:t>
      </w:r>
      <w:r w:rsidR="00F35815">
        <w:rPr>
          <w:iCs/>
          <w:color w:val="000000" w:themeColor="text1"/>
        </w:rPr>
        <w:t xml:space="preserve">subjetivos </w:t>
      </w:r>
      <w:r>
        <w:rPr>
          <w:iCs/>
          <w:color w:val="000000" w:themeColor="text1"/>
        </w:rPr>
        <w:t xml:space="preserve">e intereses </w:t>
      </w:r>
      <w:r w:rsidR="00F35815">
        <w:rPr>
          <w:iCs/>
          <w:color w:val="000000" w:themeColor="text1"/>
        </w:rPr>
        <w:t>de la recurrente.</w:t>
      </w:r>
    </w:p>
    <w:p w:rsidR="00F35815" w:rsidRDefault="00F35815" w:rsidP="00F818BC">
      <w:pPr>
        <w:pStyle w:val="Sangradetextonormal"/>
        <w:tabs>
          <w:tab w:val="center" w:pos="4419"/>
        </w:tabs>
        <w:ind w:left="0"/>
        <w:jc w:val="both"/>
        <w:rPr>
          <w:iCs/>
          <w:color w:val="000000" w:themeColor="text1"/>
        </w:rPr>
      </w:pPr>
    </w:p>
    <w:p w:rsidR="00F818BC" w:rsidRPr="00F818BC" w:rsidRDefault="00E355DC" w:rsidP="00F818BC">
      <w:pPr>
        <w:pStyle w:val="Sangradetextonormal"/>
        <w:tabs>
          <w:tab w:val="center" w:pos="4419"/>
        </w:tabs>
        <w:ind w:left="0"/>
        <w:jc w:val="both"/>
        <w:rPr>
          <w:iCs/>
          <w:color w:val="000000" w:themeColor="text1"/>
        </w:rPr>
      </w:pPr>
      <w:r>
        <w:rPr>
          <w:iCs/>
          <w:color w:val="000000" w:themeColor="text1"/>
        </w:rPr>
        <w:t>S</w:t>
      </w:r>
      <w:r w:rsidR="001962B2" w:rsidRPr="00612877">
        <w:rPr>
          <w:iCs/>
          <w:color w:val="000000" w:themeColor="text1"/>
        </w:rPr>
        <w:t>i bien es cierto</w:t>
      </w:r>
      <w:r w:rsidR="009D78DA">
        <w:rPr>
          <w:iCs/>
          <w:color w:val="000000" w:themeColor="text1"/>
        </w:rPr>
        <w:t>,</w:t>
      </w:r>
      <w:r w:rsidR="001962B2" w:rsidRPr="00612877">
        <w:rPr>
          <w:iCs/>
          <w:color w:val="000000" w:themeColor="text1"/>
        </w:rPr>
        <w:t xml:space="preserve"> existe un derecho de petición constitucionalmente protegido y que ha sido de abundante jurisprudencia de la Sala Constitucional, es claro que en virtud de esa petición, la Administración debe estudiar y brindar respuesta al administrado, pero la petición no la obliga a otorgar lo solicitado</w:t>
      </w:r>
      <w:r>
        <w:rPr>
          <w:iCs/>
          <w:color w:val="000000" w:themeColor="text1"/>
        </w:rPr>
        <w:t>.</w:t>
      </w:r>
      <w:r w:rsidR="001962B2" w:rsidRPr="00612877">
        <w:rPr>
          <w:iCs/>
          <w:color w:val="000000" w:themeColor="text1"/>
        </w:rPr>
        <w:t xml:space="preserve">  Además debe tomarse en consideración que, el Consejo de Transporte Público, en el conocimiento del recurso de revocatoria </w:t>
      </w:r>
      <w:r w:rsidR="009D78DA">
        <w:rPr>
          <w:iCs/>
          <w:color w:val="000000" w:themeColor="text1"/>
        </w:rPr>
        <w:t xml:space="preserve">aunque lo rechaza, </w:t>
      </w:r>
      <w:r w:rsidR="001962B2" w:rsidRPr="00612877">
        <w:rPr>
          <w:iCs/>
          <w:color w:val="000000" w:themeColor="text1"/>
        </w:rPr>
        <w:t>decide acoger la recomendación del Departamento de Ingeniería, y en consecuencia solicita</w:t>
      </w:r>
      <w:r w:rsidR="00F818BC">
        <w:rPr>
          <w:iCs/>
          <w:color w:val="000000" w:themeColor="text1"/>
        </w:rPr>
        <w:t xml:space="preserve"> presentar una nueva propuesta </w:t>
      </w:r>
      <w:r w:rsidR="00F818BC" w:rsidRPr="00F818BC">
        <w:rPr>
          <w:iCs/>
          <w:color w:val="000000" w:themeColor="text1"/>
        </w:rPr>
        <w:t xml:space="preserve">estableciendo y diferenciando en forma clara y precisa los servicios regulares de los directos, cumpliendo de esta manera  también con lo solicitado por </w:t>
      </w:r>
      <w:smartTag w:uri="urn:schemas-microsoft-com:office:smarttags" w:element="PersonName">
        <w:smartTagPr>
          <w:attr w:name="ProductID" w:val="la Autoridad Reguladora"/>
        </w:smartTagPr>
        <w:smartTag w:uri="urn:schemas-microsoft-com:office:smarttags" w:element="PersonName">
          <w:smartTagPr>
            <w:attr w:name="ProductID" w:val="la Autoridad"/>
          </w:smartTagPr>
          <w:r w:rsidR="00F818BC" w:rsidRPr="00F818BC">
            <w:rPr>
              <w:iCs/>
              <w:color w:val="000000" w:themeColor="text1"/>
            </w:rPr>
            <w:t>la Autoridad</w:t>
          </w:r>
        </w:smartTag>
        <w:r w:rsidR="00F818BC" w:rsidRPr="00F818BC">
          <w:rPr>
            <w:iCs/>
            <w:color w:val="000000" w:themeColor="text1"/>
          </w:rPr>
          <w:t xml:space="preserve"> Reguladora</w:t>
        </w:r>
      </w:smartTag>
      <w:r w:rsidR="00F818BC" w:rsidRPr="00F818BC">
        <w:rPr>
          <w:iCs/>
          <w:color w:val="000000" w:themeColor="text1"/>
        </w:rPr>
        <w:t xml:space="preserve"> de los Servicios </w:t>
      </w:r>
      <w:r w:rsidR="00F818BC">
        <w:rPr>
          <w:iCs/>
          <w:color w:val="000000" w:themeColor="text1"/>
        </w:rPr>
        <w:t>Públicos ARESEP, con lo cual se denota que la Administración le abre la oportunidad al concesionario para demuestre la viabilidad de su propuesta</w:t>
      </w:r>
      <w:r w:rsidR="00F35815">
        <w:rPr>
          <w:iCs/>
          <w:color w:val="000000" w:themeColor="text1"/>
        </w:rPr>
        <w:t xml:space="preserve"> detallando con claridad y diferenciación lo referente a </w:t>
      </w:r>
      <w:r w:rsidR="00F35815" w:rsidRPr="00F35815">
        <w:rPr>
          <w:iCs/>
          <w:color w:val="000000" w:themeColor="text1"/>
        </w:rPr>
        <w:t>los serv</w:t>
      </w:r>
      <w:r w:rsidR="00F35815">
        <w:rPr>
          <w:iCs/>
          <w:color w:val="000000" w:themeColor="text1"/>
        </w:rPr>
        <w:t>icios regulares y los directos.</w:t>
      </w:r>
    </w:p>
    <w:p w:rsidR="001962B2" w:rsidRDefault="001962B2" w:rsidP="001962B2">
      <w:pPr>
        <w:jc w:val="both"/>
        <w:rPr>
          <w:rFonts w:eastAsia="SimSun"/>
          <w:iCs/>
          <w:color w:val="000000" w:themeColor="text1"/>
          <w:sz w:val="24"/>
          <w:szCs w:val="24"/>
          <w:lang w:val="es-ES"/>
        </w:rPr>
      </w:pPr>
    </w:p>
    <w:p w:rsidR="001962B2" w:rsidRPr="00491764" w:rsidRDefault="001962B2" w:rsidP="001962B2">
      <w:pPr>
        <w:jc w:val="both"/>
        <w:rPr>
          <w:iCs/>
          <w:sz w:val="24"/>
          <w:szCs w:val="24"/>
        </w:rPr>
      </w:pPr>
      <w:r w:rsidRPr="00491764">
        <w:rPr>
          <w:iCs/>
          <w:sz w:val="24"/>
          <w:szCs w:val="24"/>
        </w:rPr>
        <w:t xml:space="preserve">En virtud de la inexistencia de un derecho subjetivo sustantivo, como ha quedado debidamente comprobado, lo procedente es su rechazo. </w:t>
      </w:r>
    </w:p>
    <w:p w:rsidR="001962B2" w:rsidRPr="00B14B57" w:rsidRDefault="001962B2" w:rsidP="001962B2">
      <w:pPr>
        <w:jc w:val="both"/>
        <w:rPr>
          <w:iCs/>
          <w:sz w:val="24"/>
          <w:szCs w:val="24"/>
        </w:rPr>
      </w:pPr>
    </w:p>
    <w:p w:rsidR="001962B2" w:rsidRDefault="001962B2" w:rsidP="001962B2">
      <w:pPr>
        <w:jc w:val="both"/>
        <w:rPr>
          <w:iCs/>
          <w:sz w:val="24"/>
          <w:szCs w:val="24"/>
        </w:rPr>
      </w:pPr>
    </w:p>
    <w:p w:rsidR="001962B2" w:rsidRPr="00491764" w:rsidRDefault="001962B2" w:rsidP="001962B2">
      <w:pPr>
        <w:jc w:val="center"/>
        <w:rPr>
          <w:b/>
          <w:iCs/>
          <w:sz w:val="24"/>
          <w:szCs w:val="24"/>
        </w:rPr>
      </w:pPr>
      <w:r w:rsidRPr="00491764">
        <w:rPr>
          <w:b/>
          <w:iCs/>
          <w:sz w:val="24"/>
          <w:szCs w:val="24"/>
        </w:rPr>
        <w:t>POR TANTO</w:t>
      </w:r>
    </w:p>
    <w:p w:rsidR="001962B2" w:rsidRDefault="001962B2" w:rsidP="001962B2">
      <w:pPr>
        <w:jc w:val="center"/>
        <w:rPr>
          <w:b/>
          <w:iCs/>
          <w:sz w:val="24"/>
          <w:szCs w:val="24"/>
        </w:rPr>
      </w:pPr>
    </w:p>
    <w:p w:rsidR="001962B2" w:rsidRPr="00491764" w:rsidRDefault="001962B2" w:rsidP="001962B2">
      <w:pPr>
        <w:jc w:val="center"/>
        <w:rPr>
          <w:b/>
          <w:iCs/>
          <w:sz w:val="24"/>
          <w:szCs w:val="24"/>
        </w:rPr>
      </w:pPr>
    </w:p>
    <w:p w:rsidR="000B7CA8" w:rsidRPr="000447D9" w:rsidRDefault="001962B2" w:rsidP="001962B2">
      <w:pPr>
        <w:ind w:left="426" w:hanging="426"/>
        <w:jc w:val="both"/>
        <w:rPr>
          <w:iCs/>
          <w:sz w:val="24"/>
          <w:szCs w:val="24"/>
        </w:rPr>
      </w:pPr>
      <w:r w:rsidRPr="00491764">
        <w:rPr>
          <w:b/>
          <w:iCs/>
          <w:sz w:val="24"/>
          <w:szCs w:val="24"/>
        </w:rPr>
        <w:lastRenderedPageBreak/>
        <w:t>I.-</w:t>
      </w:r>
      <w:r w:rsidR="00E424C6">
        <w:rPr>
          <w:iCs/>
          <w:sz w:val="24"/>
          <w:szCs w:val="24"/>
        </w:rPr>
        <w:tab/>
      </w:r>
      <w:r w:rsidR="00253FBC" w:rsidRPr="000447D9">
        <w:rPr>
          <w:iCs/>
          <w:sz w:val="24"/>
          <w:szCs w:val="24"/>
        </w:rPr>
        <w:t xml:space="preserve">Se declara </w:t>
      </w:r>
      <w:r w:rsidR="008A51A3">
        <w:rPr>
          <w:iCs/>
          <w:sz w:val="24"/>
          <w:szCs w:val="24"/>
        </w:rPr>
        <w:t>Sin Lugar e</w:t>
      </w:r>
      <w:r w:rsidR="00253FBC" w:rsidRPr="000447D9">
        <w:rPr>
          <w:iCs/>
          <w:sz w:val="24"/>
          <w:szCs w:val="24"/>
        </w:rPr>
        <w:t>l</w:t>
      </w:r>
      <w:r w:rsidR="000B7CA8" w:rsidRPr="000447D9">
        <w:rPr>
          <w:iCs/>
          <w:sz w:val="24"/>
          <w:szCs w:val="24"/>
        </w:rPr>
        <w:t xml:space="preserve"> Recurs</w:t>
      </w:r>
      <w:r w:rsidR="00121461" w:rsidRPr="000447D9">
        <w:rPr>
          <w:iCs/>
          <w:sz w:val="24"/>
          <w:szCs w:val="24"/>
        </w:rPr>
        <w:t xml:space="preserve">o de Apelación </w:t>
      </w:r>
      <w:r w:rsidR="00253FBC" w:rsidRPr="000447D9">
        <w:rPr>
          <w:iCs/>
          <w:sz w:val="24"/>
          <w:szCs w:val="24"/>
        </w:rPr>
        <w:t xml:space="preserve">en Subsidio Parcial y Nulidad Absoluta Concomitante Parcial </w:t>
      </w:r>
      <w:r w:rsidR="00121461" w:rsidRPr="000447D9">
        <w:rPr>
          <w:iCs/>
          <w:sz w:val="24"/>
          <w:szCs w:val="24"/>
        </w:rPr>
        <w:t xml:space="preserve">interpuesto por </w:t>
      </w:r>
      <w:r w:rsidR="00253FBC" w:rsidRPr="000447D9">
        <w:rPr>
          <w:iCs/>
          <w:sz w:val="24"/>
          <w:szCs w:val="24"/>
        </w:rPr>
        <w:t xml:space="preserve">de la empresa </w:t>
      </w:r>
      <w:r w:rsidR="00D070A1" w:rsidRPr="00D070A1">
        <w:rPr>
          <w:b/>
          <w:color w:val="000000"/>
          <w:sz w:val="24"/>
          <w:szCs w:val="24"/>
        </w:rPr>
        <w:t>TSJAVSC</w:t>
      </w:r>
      <w:r w:rsidR="00253FBC" w:rsidRPr="000447D9">
        <w:rPr>
          <w:b/>
          <w:iCs/>
          <w:sz w:val="24"/>
          <w:szCs w:val="24"/>
        </w:rPr>
        <w:t xml:space="preserve"> S.A.,</w:t>
      </w:r>
      <w:r w:rsidR="00253FBC" w:rsidRPr="000447D9">
        <w:rPr>
          <w:iCs/>
          <w:sz w:val="24"/>
          <w:szCs w:val="24"/>
        </w:rPr>
        <w:t xml:space="preserve"> cédula de persona jurídica </w:t>
      </w:r>
      <w:proofErr w:type="gramStart"/>
      <w:r w:rsidR="00253FBC" w:rsidRPr="000447D9">
        <w:rPr>
          <w:iCs/>
          <w:sz w:val="24"/>
          <w:szCs w:val="24"/>
        </w:rPr>
        <w:t xml:space="preserve">numero </w:t>
      </w:r>
      <w:r w:rsidR="00D070A1">
        <w:rPr>
          <w:iCs/>
          <w:sz w:val="24"/>
          <w:szCs w:val="24"/>
        </w:rPr>
        <w:t>…</w:t>
      </w:r>
      <w:proofErr w:type="gramEnd"/>
      <w:r w:rsidR="00253FBC" w:rsidRPr="000447D9">
        <w:rPr>
          <w:iCs/>
          <w:sz w:val="24"/>
          <w:szCs w:val="24"/>
        </w:rPr>
        <w:t xml:space="preserve">,  representada por </w:t>
      </w:r>
      <w:r w:rsidR="00D070A1">
        <w:rPr>
          <w:iCs/>
          <w:sz w:val="24"/>
          <w:szCs w:val="24"/>
        </w:rPr>
        <w:t>ACS</w:t>
      </w:r>
      <w:r w:rsidR="000B7CA8" w:rsidRPr="000447D9">
        <w:rPr>
          <w:iCs/>
          <w:sz w:val="24"/>
          <w:szCs w:val="24"/>
        </w:rPr>
        <w:t>, en su calidad de apoderado</w:t>
      </w:r>
      <w:r w:rsidR="00121461" w:rsidRPr="000447D9">
        <w:rPr>
          <w:iCs/>
          <w:sz w:val="24"/>
          <w:szCs w:val="24"/>
        </w:rPr>
        <w:t>,</w:t>
      </w:r>
      <w:r w:rsidR="000B7CA8" w:rsidRPr="000447D9">
        <w:rPr>
          <w:iCs/>
          <w:sz w:val="24"/>
          <w:szCs w:val="24"/>
        </w:rPr>
        <w:t xml:space="preserve"> contra el </w:t>
      </w:r>
      <w:r w:rsidR="00121461" w:rsidRPr="000447D9">
        <w:rPr>
          <w:iCs/>
          <w:sz w:val="24"/>
          <w:szCs w:val="24"/>
        </w:rPr>
        <w:t>artículo</w:t>
      </w:r>
      <w:r w:rsidR="000B7CA8" w:rsidRPr="000447D9">
        <w:rPr>
          <w:iCs/>
          <w:sz w:val="24"/>
          <w:szCs w:val="24"/>
        </w:rPr>
        <w:t xml:space="preserve"> </w:t>
      </w:r>
      <w:r w:rsidR="00121461" w:rsidRPr="000447D9">
        <w:rPr>
          <w:iCs/>
          <w:sz w:val="24"/>
          <w:szCs w:val="24"/>
        </w:rPr>
        <w:t>7.19,</w:t>
      </w:r>
      <w:r w:rsidR="000B7CA8" w:rsidRPr="000447D9">
        <w:rPr>
          <w:iCs/>
          <w:sz w:val="24"/>
          <w:szCs w:val="24"/>
        </w:rPr>
        <w:t xml:space="preserve"> de la Sesión Ordinaria N° </w:t>
      </w:r>
      <w:r w:rsidR="00121461" w:rsidRPr="000447D9">
        <w:rPr>
          <w:iCs/>
          <w:sz w:val="24"/>
          <w:szCs w:val="24"/>
        </w:rPr>
        <w:t xml:space="preserve">01-2010 </w:t>
      </w:r>
      <w:r w:rsidR="000B7CA8" w:rsidRPr="000447D9">
        <w:rPr>
          <w:iCs/>
          <w:sz w:val="24"/>
          <w:szCs w:val="24"/>
        </w:rPr>
        <w:t xml:space="preserve">del </w:t>
      </w:r>
      <w:r w:rsidR="00121461" w:rsidRPr="000447D9">
        <w:rPr>
          <w:iCs/>
          <w:sz w:val="24"/>
          <w:szCs w:val="24"/>
        </w:rPr>
        <w:t>12</w:t>
      </w:r>
      <w:r w:rsidR="00666027" w:rsidRPr="000447D9">
        <w:rPr>
          <w:iCs/>
          <w:sz w:val="24"/>
          <w:szCs w:val="24"/>
        </w:rPr>
        <w:t xml:space="preserve"> </w:t>
      </w:r>
      <w:r w:rsidR="00121461" w:rsidRPr="000447D9">
        <w:rPr>
          <w:iCs/>
          <w:sz w:val="24"/>
          <w:szCs w:val="24"/>
        </w:rPr>
        <w:t>de enero del 2010</w:t>
      </w:r>
      <w:r w:rsidR="000B7CA8" w:rsidRPr="000447D9">
        <w:rPr>
          <w:iCs/>
          <w:sz w:val="24"/>
          <w:szCs w:val="24"/>
        </w:rPr>
        <w:t>, dictado por la Junta Directiva del Consejo de Transporte Público del Ministerio de Obras Públicas y Transporte</w:t>
      </w:r>
      <w:r w:rsidR="003B4BCD">
        <w:rPr>
          <w:iCs/>
          <w:sz w:val="24"/>
          <w:szCs w:val="24"/>
        </w:rPr>
        <w:t>s</w:t>
      </w:r>
      <w:r w:rsidR="000B7CA8" w:rsidRPr="000447D9">
        <w:rPr>
          <w:iCs/>
          <w:sz w:val="24"/>
          <w:szCs w:val="24"/>
        </w:rPr>
        <w:t>.</w:t>
      </w:r>
    </w:p>
    <w:p w:rsidR="000B7CA8" w:rsidRPr="000447D9" w:rsidRDefault="000B7CA8" w:rsidP="000B7CA8">
      <w:pPr>
        <w:rPr>
          <w:iCs/>
          <w:sz w:val="24"/>
          <w:szCs w:val="24"/>
        </w:rPr>
      </w:pPr>
    </w:p>
    <w:p w:rsidR="000B7CA8" w:rsidRPr="000447D9" w:rsidRDefault="000B7CA8" w:rsidP="000B7CA8">
      <w:pPr>
        <w:ind w:left="426" w:hanging="426"/>
        <w:jc w:val="both"/>
        <w:rPr>
          <w:i/>
          <w:iCs/>
          <w:sz w:val="24"/>
          <w:szCs w:val="24"/>
        </w:rPr>
      </w:pPr>
      <w:r w:rsidRPr="000447D9">
        <w:rPr>
          <w:b/>
          <w:iCs/>
          <w:sz w:val="24"/>
          <w:szCs w:val="24"/>
        </w:rPr>
        <w:t>II.-</w:t>
      </w:r>
      <w:r w:rsidR="00064B33">
        <w:rPr>
          <w:iCs/>
          <w:sz w:val="24"/>
          <w:szCs w:val="24"/>
        </w:rPr>
        <w:tab/>
      </w:r>
      <w:r w:rsidRPr="000447D9">
        <w:rPr>
          <w:iCs/>
          <w:sz w:val="24"/>
          <w:szCs w:val="24"/>
        </w:rPr>
        <w:t>Por carecer la presente resolución de ulterior recurso en sede administrativa, de conformidad c</w:t>
      </w:r>
      <w:r w:rsidR="00666027" w:rsidRPr="000447D9">
        <w:rPr>
          <w:iCs/>
          <w:sz w:val="24"/>
          <w:szCs w:val="24"/>
        </w:rPr>
        <w:t xml:space="preserve">on los artículos 16 y 22 </w:t>
      </w:r>
      <w:proofErr w:type="gramStart"/>
      <w:r w:rsidR="00666027" w:rsidRPr="000447D9">
        <w:rPr>
          <w:iCs/>
          <w:sz w:val="24"/>
          <w:szCs w:val="24"/>
        </w:rPr>
        <w:t>inciso</w:t>
      </w:r>
      <w:proofErr w:type="gramEnd"/>
      <w:r w:rsidRPr="000447D9">
        <w:rPr>
          <w:iCs/>
          <w:sz w:val="24"/>
          <w:szCs w:val="24"/>
        </w:rPr>
        <w:t xml:space="preserve"> c) de la Ley 7969, </w:t>
      </w:r>
      <w:r w:rsidRPr="000447D9">
        <w:rPr>
          <w:i/>
          <w:iCs/>
          <w:sz w:val="24"/>
          <w:szCs w:val="24"/>
        </w:rPr>
        <w:t>se da por agotada la vía administrativa.</w:t>
      </w:r>
    </w:p>
    <w:p w:rsidR="009E4C4B" w:rsidRPr="000447D9" w:rsidRDefault="009E4C4B" w:rsidP="000B7CA8">
      <w:pPr>
        <w:ind w:left="426" w:hanging="426"/>
        <w:jc w:val="both"/>
        <w:rPr>
          <w:i/>
          <w:iCs/>
          <w:sz w:val="24"/>
          <w:szCs w:val="24"/>
        </w:rPr>
      </w:pPr>
    </w:p>
    <w:p w:rsidR="000B7CA8" w:rsidRPr="000447D9" w:rsidRDefault="000B7CA8" w:rsidP="000B7CA8">
      <w:pPr>
        <w:pStyle w:val="Textoindependiente2"/>
        <w:tabs>
          <w:tab w:val="left" w:pos="2002"/>
        </w:tabs>
        <w:ind w:left="-187"/>
        <w:rPr>
          <w:b/>
          <w:szCs w:val="24"/>
          <w:lang w:val="pt-BR"/>
        </w:rPr>
      </w:pPr>
      <w:proofErr w:type="gramStart"/>
      <w:r w:rsidRPr="000447D9">
        <w:rPr>
          <w:b/>
          <w:szCs w:val="24"/>
          <w:lang w:val="pt-BR"/>
        </w:rPr>
        <w:t>NOTIFÍQUESE.</w:t>
      </w:r>
      <w:proofErr w:type="gramEnd"/>
      <w:r w:rsidRPr="000447D9">
        <w:rPr>
          <w:b/>
          <w:szCs w:val="24"/>
          <w:lang w:val="pt-BR"/>
        </w:rPr>
        <w:t>-</w:t>
      </w:r>
    </w:p>
    <w:p w:rsidR="000B7CA8" w:rsidRDefault="000B7CA8" w:rsidP="000B7CA8">
      <w:pPr>
        <w:pStyle w:val="Textoindependiente2"/>
        <w:tabs>
          <w:tab w:val="left" w:pos="2002"/>
        </w:tabs>
        <w:ind w:left="-187"/>
        <w:rPr>
          <w:szCs w:val="24"/>
          <w:lang w:val="pt-BR"/>
        </w:rPr>
      </w:pPr>
    </w:p>
    <w:p w:rsidR="00693E22" w:rsidRDefault="00693E22" w:rsidP="000B7CA8">
      <w:pPr>
        <w:pStyle w:val="Textoindependiente2"/>
        <w:tabs>
          <w:tab w:val="left" w:pos="2002"/>
        </w:tabs>
        <w:ind w:left="-187"/>
        <w:rPr>
          <w:szCs w:val="24"/>
          <w:lang w:val="pt-BR"/>
        </w:rPr>
      </w:pPr>
    </w:p>
    <w:p w:rsidR="00693E22" w:rsidRDefault="00693E22" w:rsidP="000B7CA8">
      <w:pPr>
        <w:pStyle w:val="Textoindependiente2"/>
        <w:tabs>
          <w:tab w:val="left" w:pos="2002"/>
        </w:tabs>
        <w:ind w:left="-187"/>
        <w:rPr>
          <w:szCs w:val="24"/>
          <w:lang w:val="pt-BR"/>
        </w:rPr>
      </w:pPr>
    </w:p>
    <w:p w:rsidR="00693E22" w:rsidRDefault="00693E22" w:rsidP="000B7CA8">
      <w:pPr>
        <w:pStyle w:val="Textoindependiente2"/>
        <w:tabs>
          <w:tab w:val="left" w:pos="2002"/>
        </w:tabs>
        <w:ind w:left="-187"/>
        <w:rPr>
          <w:szCs w:val="24"/>
          <w:lang w:val="pt-BR"/>
        </w:rPr>
      </w:pPr>
    </w:p>
    <w:p w:rsidR="00693E22" w:rsidRDefault="00693E22" w:rsidP="000B7CA8">
      <w:pPr>
        <w:pStyle w:val="Textoindependiente2"/>
        <w:tabs>
          <w:tab w:val="left" w:pos="2002"/>
        </w:tabs>
        <w:ind w:left="-187"/>
        <w:rPr>
          <w:szCs w:val="24"/>
          <w:lang w:val="pt-BR"/>
        </w:rPr>
      </w:pPr>
    </w:p>
    <w:p w:rsidR="00693E22" w:rsidRPr="000447D9" w:rsidRDefault="00693E22" w:rsidP="000B7CA8">
      <w:pPr>
        <w:pStyle w:val="Textoindependiente2"/>
        <w:tabs>
          <w:tab w:val="left" w:pos="2002"/>
        </w:tabs>
        <w:ind w:left="-187"/>
        <w:rPr>
          <w:szCs w:val="24"/>
          <w:lang w:val="pt-BR"/>
        </w:rPr>
      </w:pPr>
    </w:p>
    <w:p w:rsidR="00693E22" w:rsidRPr="00B43AF6" w:rsidRDefault="00693E22" w:rsidP="00693E22">
      <w:pPr>
        <w:jc w:val="center"/>
        <w:rPr>
          <w:color w:val="000000" w:themeColor="text1"/>
          <w:sz w:val="24"/>
          <w:szCs w:val="24"/>
          <w:lang w:val="pt-BR"/>
        </w:rPr>
      </w:pPr>
      <w:proofErr w:type="spellStart"/>
      <w:r w:rsidRPr="00B43AF6">
        <w:rPr>
          <w:color w:val="000000" w:themeColor="text1"/>
          <w:sz w:val="24"/>
          <w:szCs w:val="24"/>
          <w:lang w:val="pt-BR"/>
        </w:rPr>
        <w:t>Lic</w:t>
      </w:r>
      <w:proofErr w:type="spellEnd"/>
      <w:r w:rsidRPr="00B43AF6">
        <w:rPr>
          <w:color w:val="000000" w:themeColor="text1"/>
          <w:sz w:val="24"/>
          <w:szCs w:val="24"/>
          <w:lang w:val="pt-BR"/>
        </w:rPr>
        <w:t>. Carlos Miguel Portuguez Méndez</w:t>
      </w:r>
    </w:p>
    <w:p w:rsidR="00693E22" w:rsidRPr="00B43AF6" w:rsidRDefault="00693E22" w:rsidP="00693E22">
      <w:pPr>
        <w:jc w:val="center"/>
        <w:rPr>
          <w:b/>
          <w:color w:val="000000" w:themeColor="text1"/>
          <w:sz w:val="24"/>
          <w:szCs w:val="24"/>
        </w:rPr>
      </w:pPr>
      <w:r w:rsidRPr="00B43AF6">
        <w:rPr>
          <w:b/>
          <w:color w:val="000000" w:themeColor="text1"/>
          <w:sz w:val="24"/>
          <w:szCs w:val="24"/>
        </w:rPr>
        <w:t>Presidente</w:t>
      </w:r>
    </w:p>
    <w:p w:rsidR="00693E22" w:rsidRPr="00B43AF6" w:rsidRDefault="00693E22" w:rsidP="00693E22">
      <w:pPr>
        <w:pStyle w:val="Ttulo1"/>
        <w:jc w:val="center"/>
        <w:rPr>
          <w:rFonts w:ascii="Times New Roman" w:hAnsi="Times New Roman"/>
          <w:color w:val="000000" w:themeColor="text1"/>
          <w:sz w:val="24"/>
          <w:szCs w:val="24"/>
        </w:rPr>
      </w:pPr>
    </w:p>
    <w:p w:rsidR="00693E22" w:rsidRPr="00B43AF6" w:rsidRDefault="00693E22" w:rsidP="00693E22">
      <w:pPr>
        <w:jc w:val="center"/>
        <w:rPr>
          <w:color w:val="000000" w:themeColor="text1"/>
          <w:sz w:val="24"/>
          <w:szCs w:val="24"/>
        </w:rPr>
      </w:pPr>
    </w:p>
    <w:p w:rsidR="00693E22" w:rsidRPr="00B43AF6" w:rsidRDefault="00693E22" w:rsidP="00693E22">
      <w:pPr>
        <w:jc w:val="center"/>
        <w:rPr>
          <w:color w:val="000000" w:themeColor="text1"/>
          <w:sz w:val="24"/>
          <w:szCs w:val="24"/>
        </w:rPr>
      </w:pPr>
    </w:p>
    <w:p w:rsidR="00693E22" w:rsidRPr="00B43AF6" w:rsidRDefault="00693E22" w:rsidP="00693E22">
      <w:pPr>
        <w:jc w:val="center"/>
        <w:rPr>
          <w:color w:val="000000" w:themeColor="text1"/>
          <w:sz w:val="24"/>
          <w:szCs w:val="24"/>
        </w:rPr>
      </w:pPr>
    </w:p>
    <w:p w:rsidR="00693E22" w:rsidRPr="00B43AF6" w:rsidRDefault="00693E22" w:rsidP="00693E22">
      <w:pPr>
        <w:pStyle w:val="Ttulo1"/>
        <w:jc w:val="center"/>
        <w:rPr>
          <w:rFonts w:ascii="Times New Roman" w:hAnsi="Times New Roman"/>
          <w:color w:val="000000" w:themeColor="text1"/>
          <w:sz w:val="24"/>
          <w:szCs w:val="24"/>
        </w:rPr>
      </w:pPr>
      <w:r w:rsidRPr="00B813EB">
        <w:rPr>
          <w:rFonts w:ascii="Times New Roman" w:hAnsi="Times New Roman"/>
          <w:b w:val="0"/>
          <w:color w:val="000000" w:themeColor="text1"/>
          <w:sz w:val="24"/>
          <w:szCs w:val="24"/>
        </w:rPr>
        <w:t>Licda. Mar</w:t>
      </w:r>
      <w:r w:rsidR="001C4DC1">
        <w:rPr>
          <w:rFonts w:ascii="Times New Roman" w:hAnsi="Times New Roman"/>
          <w:b w:val="0"/>
          <w:color w:val="000000" w:themeColor="text1"/>
          <w:sz w:val="24"/>
          <w:szCs w:val="24"/>
        </w:rPr>
        <w:t>ta Luz Pérez Peláez</w:t>
      </w:r>
      <w:r w:rsidRPr="00B813EB">
        <w:rPr>
          <w:rFonts w:ascii="Times New Roman" w:hAnsi="Times New Roman"/>
          <w:b w:val="0"/>
          <w:color w:val="000000" w:themeColor="text1"/>
          <w:sz w:val="24"/>
          <w:szCs w:val="24"/>
        </w:rPr>
        <w:t xml:space="preserve"> </w:t>
      </w:r>
      <w:r w:rsidRPr="00B813EB">
        <w:rPr>
          <w:rFonts w:ascii="Times New Roman" w:hAnsi="Times New Roman"/>
          <w:b w:val="0"/>
          <w:color w:val="000000" w:themeColor="text1"/>
          <w:sz w:val="24"/>
          <w:szCs w:val="24"/>
        </w:rPr>
        <w:tab/>
      </w:r>
      <w:r w:rsidRPr="00B813EB">
        <w:rPr>
          <w:rFonts w:ascii="Times New Roman" w:hAnsi="Times New Roman"/>
          <w:b w:val="0"/>
          <w:color w:val="000000" w:themeColor="text1"/>
          <w:sz w:val="24"/>
          <w:szCs w:val="24"/>
        </w:rPr>
        <w:tab/>
      </w:r>
      <w:r w:rsidRPr="00B813EB">
        <w:rPr>
          <w:rFonts w:ascii="Times New Roman" w:hAnsi="Times New Roman"/>
          <w:b w:val="0"/>
          <w:color w:val="000000" w:themeColor="text1"/>
          <w:sz w:val="24"/>
          <w:szCs w:val="24"/>
        </w:rPr>
        <w:tab/>
      </w:r>
      <w:r w:rsidRPr="00B813EB">
        <w:rPr>
          <w:rFonts w:ascii="Times New Roman" w:hAnsi="Times New Roman"/>
          <w:b w:val="0"/>
          <w:color w:val="000000" w:themeColor="text1"/>
          <w:sz w:val="24"/>
          <w:szCs w:val="24"/>
        </w:rPr>
        <w:tab/>
        <w:t>Lic. Mario Quesada Aguirre</w:t>
      </w:r>
      <w:r>
        <w:rPr>
          <w:rFonts w:ascii="Times New Roman" w:hAnsi="Times New Roman"/>
          <w:color w:val="000000" w:themeColor="text1"/>
          <w:sz w:val="24"/>
          <w:szCs w:val="24"/>
        </w:rPr>
        <w:t xml:space="preserve">          Jueza</w:t>
      </w:r>
      <w:r w:rsidRPr="00B43AF6">
        <w:rPr>
          <w:rFonts w:ascii="Times New Roman" w:hAnsi="Times New Roman"/>
          <w:color w:val="000000" w:themeColor="text1"/>
          <w:sz w:val="24"/>
          <w:szCs w:val="24"/>
        </w:rPr>
        <w:tab/>
      </w:r>
      <w:r w:rsidRPr="00B43AF6">
        <w:rPr>
          <w:rFonts w:ascii="Times New Roman" w:hAnsi="Times New Roman"/>
          <w:color w:val="000000" w:themeColor="text1"/>
          <w:sz w:val="24"/>
          <w:szCs w:val="24"/>
        </w:rPr>
        <w:tab/>
      </w:r>
      <w:r w:rsidRPr="00B43AF6">
        <w:rPr>
          <w:rFonts w:ascii="Times New Roman" w:hAnsi="Times New Roman"/>
          <w:color w:val="000000" w:themeColor="text1"/>
          <w:sz w:val="24"/>
          <w:szCs w:val="24"/>
        </w:rPr>
        <w:tab/>
      </w:r>
      <w:r w:rsidRPr="00B43AF6">
        <w:rPr>
          <w:rFonts w:ascii="Times New Roman" w:hAnsi="Times New Roman"/>
          <w:color w:val="000000" w:themeColor="text1"/>
          <w:sz w:val="24"/>
          <w:szCs w:val="24"/>
        </w:rPr>
        <w:tab/>
        <w:t xml:space="preserve">     </w:t>
      </w:r>
      <w:r w:rsidRPr="00B43AF6">
        <w:rPr>
          <w:rFonts w:ascii="Times New Roman" w:hAnsi="Times New Roman"/>
          <w:color w:val="000000" w:themeColor="text1"/>
          <w:sz w:val="24"/>
          <w:szCs w:val="24"/>
        </w:rPr>
        <w:tab/>
      </w:r>
      <w:r w:rsidRPr="00B43AF6">
        <w:rPr>
          <w:rFonts w:ascii="Times New Roman" w:hAnsi="Times New Roman"/>
          <w:color w:val="000000" w:themeColor="text1"/>
          <w:sz w:val="24"/>
          <w:szCs w:val="24"/>
        </w:rPr>
        <w:tab/>
      </w:r>
      <w:r w:rsidRPr="00B43AF6">
        <w:rPr>
          <w:rFonts w:ascii="Times New Roman" w:hAnsi="Times New Roman"/>
          <w:color w:val="000000" w:themeColor="text1"/>
          <w:sz w:val="24"/>
          <w:szCs w:val="24"/>
        </w:rPr>
        <w:tab/>
        <w:t xml:space="preserve">        Juez</w:t>
      </w:r>
    </w:p>
    <w:p w:rsidR="00E90848" w:rsidRPr="000447D9" w:rsidRDefault="00E90848">
      <w:pPr>
        <w:rPr>
          <w:sz w:val="24"/>
          <w:szCs w:val="24"/>
        </w:rPr>
      </w:pPr>
    </w:p>
    <w:sectPr w:rsidR="00E90848" w:rsidRPr="000447D9" w:rsidSect="009E4C4B">
      <w:pgSz w:w="12240" w:h="15840"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D02" w:rsidRDefault="009A7D02" w:rsidP="005B32BA">
      <w:r>
        <w:separator/>
      </w:r>
    </w:p>
  </w:endnote>
  <w:endnote w:type="continuationSeparator" w:id="0">
    <w:p w:rsidR="009A7D02" w:rsidRDefault="009A7D02" w:rsidP="005B32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D02" w:rsidRDefault="009A7D02" w:rsidP="005B32BA">
      <w:r>
        <w:separator/>
      </w:r>
    </w:p>
  </w:footnote>
  <w:footnote w:type="continuationSeparator" w:id="0">
    <w:p w:rsidR="009A7D02" w:rsidRDefault="009A7D02" w:rsidP="005B32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063A"/>
    <w:multiLevelType w:val="hybridMultilevel"/>
    <w:tmpl w:val="30823AB0"/>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1">
    <w:nsid w:val="192B4903"/>
    <w:multiLevelType w:val="hybridMultilevel"/>
    <w:tmpl w:val="62FE4398"/>
    <w:lvl w:ilvl="0" w:tplc="8AE4BC0E">
      <w:start w:val="1"/>
      <w:numFmt w:val="decimal"/>
      <w:lvlText w:val="%1."/>
      <w:lvlJc w:val="left"/>
      <w:pPr>
        <w:tabs>
          <w:tab w:val="num" w:pos="113"/>
        </w:tabs>
        <w:ind w:left="397" w:hanging="397"/>
      </w:pPr>
      <w:rPr>
        <w:rFonts w:ascii="Palatino Linotype" w:hAnsi="Palatino Linotype" w:hint="default"/>
        <w:b/>
        <w:i w:val="0"/>
        <w:sz w:val="22"/>
        <w:szCs w:val="22"/>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5F360F6"/>
    <w:multiLevelType w:val="hybridMultilevel"/>
    <w:tmpl w:val="1EE6E6E0"/>
    <w:lvl w:ilvl="0" w:tplc="E9785764">
      <w:start w:val="1"/>
      <w:numFmt w:val="lowerLetter"/>
      <w:lvlText w:val="%1)"/>
      <w:lvlJc w:val="left"/>
      <w:pPr>
        <w:ind w:left="1211" w:hanging="360"/>
      </w:pPr>
      <w:rPr>
        <w:rFonts w:ascii="Times New Roman" w:hAnsi="Times New Roman" w:cs="Times New Roman" w:hint="default"/>
        <w:sz w:val="22"/>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5FA339DC"/>
    <w:multiLevelType w:val="hybridMultilevel"/>
    <w:tmpl w:val="AFA4B3A0"/>
    <w:lvl w:ilvl="0" w:tplc="852EAB52">
      <w:start w:val="1"/>
      <w:numFmt w:val="upperRoman"/>
      <w:lvlText w:val="%1."/>
      <w:lvlJc w:val="left"/>
      <w:pPr>
        <w:ind w:left="1080" w:hanging="720"/>
      </w:pPr>
      <w:rPr>
        <w:rFonts w:hint="default"/>
        <w:b/>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68E02933"/>
    <w:multiLevelType w:val="hybridMultilevel"/>
    <w:tmpl w:val="A25E9E78"/>
    <w:lvl w:ilvl="0" w:tplc="FC76D8EC">
      <w:start w:val="1"/>
      <w:numFmt w:val="lowerLetter"/>
      <w:lvlText w:val="%1)"/>
      <w:lvlJc w:val="left"/>
      <w:pPr>
        <w:ind w:left="1211" w:hanging="360"/>
      </w:pPr>
      <w:rPr>
        <w:rFonts w:hint="default"/>
        <w:sz w:val="22"/>
        <w:szCs w:val="22"/>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6">
    <w:nsid w:val="7C64522F"/>
    <w:multiLevelType w:val="hybridMultilevel"/>
    <w:tmpl w:val="62FE4398"/>
    <w:lvl w:ilvl="0" w:tplc="8AE4BC0E">
      <w:start w:val="1"/>
      <w:numFmt w:val="decimal"/>
      <w:lvlText w:val="%1."/>
      <w:lvlJc w:val="left"/>
      <w:pPr>
        <w:tabs>
          <w:tab w:val="num" w:pos="113"/>
        </w:tabs>
        <w:ind w:left="397" w:hanging="397"/>
      </w:pPr>
      <w:rPr>
        <w:rFonts w:ascii="Palatino Linotype" w:hAnsi="Palatino Linotype" w:hint="default"/>
        <w:b/>
        <w:i w:val="0"/>
        <w:sz w:val="22"/>
        <w:szCs w:val="22"/>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DB430B4"/>
    <w:multiLevelType w:val="hybridMultilevel"/>
    <w:tmpl w:val="E1AE6B14"/>
    <w:lvl w:ilvl="0" w:tplc="56CC47EA">
      <w:start w:val="1"/>
      <w:numFmt w:val="decimal"/>
      <w:lvlText w:val="%1."/>
      <w:lvlJc w:val="left"/>
      <w:pPr>
        <w:ind w:left="720" w:hanging="360"/>
      </w:pPr>
      <w:rPr>
        <w:rFonts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6"/>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hdrShapeDefaults>
    <o:shapedefaults v:ext="edit" spidmax="31746"/>
  </w:hdrShapeDefaults>
  <w:footnotePr>
    <w:footnote w:id="-1"/>
    <w:footnote w:id="0"/>
  </w:footnotePr>
  <w:endnotePr>
    <w:endnote w:id="-1"/>
    <w:endnote w:id="0"/>
  </w:endnotePr>
  <w:compat/>
  <w:rsids>
    <w:rsidRoot w:val="000B7CA8"/>
    <w:rsid w:val="000029FE"/>
    <w:rsid w:val="000447D9"/>
    <w:rsid w:val="00064B33"/>
    <w:rsid w:val="000869B2"/>
    <w:rsid w:val="00090984"/>
    <w:rsid w:val="00092896"/>
    <w:rsid w:val="00093AB9"/>
    <w:rsid w:val="000B76C4"/>
    <w:rsid w:val="000B7CA8"/>
    <w:rsid w:val="000D6748"/>
    <w:rsid w:val="00105748"/>
    <w:rsid w:val="00121461"/>
    <w:rsid w:val="00161E4A"/>
    <w:rsid w:val="0016499C"/>
    <w:rsid w:val="00171BAF"/>
    <w:rsid w:val="001962B2"/>
    <w:rsid w:val="001A4127"/>
    <w:rsid w:val="001A438E"/>
    <w:rsid w:val="001C4DC1"/>
    <w:rsid w:val="001D056C"/>
    <w:rsid w:val="001E03DB"/>
    <w:rsid w:val="001F2881"/>
    <w:rsid w:val="00253FBC"/>
    <w:rsid w:val="002A3FD3"/>
    <w:rsid w:val="002A552D"/>
    <w:rsid w:val="002B3399"/>
    <w:rsid w:val="002B76FE"/>
    <w:rsid w:val="002C2791"/>
    <w:rsid w:val="002F0ED8"/>
    <w:rsid w:val="00301C41"/>
    <w:rsid w:val="003129BA"/>
    <w:rsid w:val="00316F5B"/>
    <w:rsid w:val="00366F63"/>
    <w:rsid w:val="00380411"/>
    <w:rsid w:val="00382CB5"/>
    <w:rsid w:val="00386F59"/>
    <w:rsid w:val="003A0459"/>
    <w:rsid w:val="003B4BCD"/>
    <w:rsid w:val="003B6AB5"/>
    <w:rsid w:val="003F1AC3"/>
    <w:rsid w:val="00424EBB"/>
    <w:rsid w:val="004263CD"/>
    <w:rsid w:val="00463744"/>
    <w:rsid w:val="004D24AA"/>
    <w:rsid w:val="0050706F"/>
    <w:rsid w:val="00511FC9"/>
    <w:rsid w:val="0054235C"/>
    <w:rsid w:val="00550B78"/>
    <w:rsid w:val="005570DC"/>
    <w:rsid w:val="00591CA9"/>
    <w:rsid w:val="005A09A0"/>
    <w:rsid w:val="005A541C"/>
    <w:rsid w:val="005B32BA"/>
    <w:rsid w:val="005C7F6F"/>
    <w:rsid w:val="006311EA"/>
    <w:rsid w:val="006439F8"/>
    <w:rsid w:val="00666027"/>
    <w:rsid w:val="006661E3"/>
    <w:rsid w:val="00693E22"/>
    <w:rsid w:val="006A18B3"/>
    <w:rsid w:val="006C2BDD"/>
    <w:rsid w:val="00706EA8"/>
    <w:rsid w:val="00741F20"/>
    <w:rsid w:val="007C13C2"/>
    <w:rsid w:val="007D3E08"/>
    <w:rsid w:val="00800B5B"/>
    <w:rsid w:val="008148A4"/>
    <w:rsid w:val="00857068"/>
    <w:rsid w:val="008A0212"/>
    <w:rsid w:val="008A51A3"/>
    <w:rsid w:val="008E0A5C"/>
    <w:rsid w:val="008F7158"/>
    <w:rsid w:val="00904150"/>
    <w:rsid w:val="00906E46"/>
    <w:rsid w:val="00936B91"/>
    <w:rsid w:val="00953CC4"/>
    <w:rsid w:val="0096210B"/>
    <w:rsid w:val="009A7D02"/>
    <w:rsid w:val="009D78DA"/>
    <w:rsid w:val="009E4C4B"/>
    <w:rsid w:val="009E7158"/>
    <w:rsid w:val="00A05C0B"/>
    <w:rsid w:val="00A53A1E"/>
    <w:rsid w:val="00AD5749"/>
    <w:rsid w:val="00B00307"/>
    <w:rsid w:val="00B416FF"/>
    <w:rsid w:val="00B7519D"/>
    <w:rsid w:val="00B80C69"/>
    <w:rsid w:val="00BA3859"/>
    <w:rsid w:val="00BB1C42"/>
    <w:rsid w:val="00C020F5"/>
    <w:rsid w:val="00C7423C"/>
    <w:rsid w:val="00CB142F"/>
    <w:rsid w:val="00CD1A7F"/>
    <w:rsid w:val="00CE3BD9"/>
    <w:rsid w:val="00D070A1"/>
    <w:rsid w:val="00D16CAF"/>
    <w:rsid w:val="00D42808"/>
    <w:rsid w:val="00DB268A"/>
    <w:rsid w:val="00DC115D"/>
    <w:rsid w:val="00DC386E"/>
    <w:rsid w:val="00DF0B72"/>
    <w:rsid w:val="00DF2C66"/>
    <w:rsid w:val="00DF3ACC"/>
    <w:rsid w:val="00E168E4"/>
    <w:rsid w:val="00E355DC"/>
    <w:rsid w:val="00E424C6"/>
    <w:rsid w:val="00E670A2"/>
    <w:rsid w:val="00E90848"/>
    <w:rsid w:val="00EE6872"/>
    <w:rsid w:val="00F35815"/>
    <w:rsid w:val="00F818BC"/>
    <w:rsid w:val="00F8657E"/>
    <w:rsid w:val="00FA13E5"/>
    <w:rsid w:val="00FB12F5"/>
    <w:rsid w:val="00FE296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CA8"/>
    <w:rPr>
      <w:rFonts w:ascii="Times New Roman" w:eastAsia="Times New Roman" w:hAnsi="Times New Roman"/>
      <w:lang w:eastAsia="es-ES"/>
    </w:rPr>
  </w:style>
  <w:style w:type="paragraph" w:styleId="Ttulo1">
    <w:name w:val="heading 1"/>
    <w:basedOn w:val="Normal"/>
    <w:next w:val="Normal"/>
    <w:link w:val="Ttulo1Car"/>
    <w:uiPriority w:val="9"/>
    <w:qFormat/>
    <w:rsid w:val="000B7CA8"/>
    <w:pPr>
      <w:keepNext/>
      <w:spacing w:before="240" w:after="60"/>
      <w:outlineLvl w:val="0"/>
    </w:pPr>
    <w:rPr>
      <w:rFonts w:ascii="Cambria" w:hAnsi="Cambria"/>
      <w:b/>
      <w:bCs/>
      <w:kern w:val="32"/>
      <w:sz w:val="32"/>
      <w:szCs w:val="32"/>
    </w:rPr>
  </w:style>
  <w:style w:type="paragraph" w:styleId="Ttulo7">
    <w:name w:val="heading 7"/>
    <w:basedOn w:val="Normal"/>
    <w:next w:val="Normal"/>
    <w:link w:val="Ttulo7Car"/>
    <w:uiPriority w:val="9"/>
    <w:unhideWhenUsed/>
    <w:qFormat/>
    <w:rsid w:val="000B7CA8"/>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7CA8"/>
    <w:rPr>
      <w:rFonts w:ascii="Cambria" w:eastAsia="Times New Roman" w:hAnsi="Cambria" w:cs="Times New Roman"/>
      <w:b/>
      <w:bCs/>
      <w:kern w:val="32"/>
      <w:sz w:val="32"/>
      <w:szCs w:val="32"/>
      <w:lang w:eastAsia="es-ES"/>
    </w:rPr>
  </w:style>
  <w:style w:type="character" w:customStyle="1" w:styleId="Ttulo7Car">
    <w:name w:val="Título 7 Car"/>
    <w:basedOn w:val="Fuentedeprrafopredeter"/>
    <w:link w:val="Ttulo7"/>
    <w:uiPriority w:val="9"/>
    <w:rsid w:val="000B7CA8"/>
    <w:rPr>
      <w:rFonts w:ascii="Cambria" w:eastAsia="Times New Roman" w:hAnsi="Cambria" w:cs="Times New Roman"/>
      <w:i/>
      <w:iCs/>
      <w:color w:val="404040"/>
      <w:sz w:val="20"/>
      <w:szCs w:val="20"/>
      <w:lang w:eastAsia="es-ES"/>
    </w:rPr>
  </w:style>
  <w:style w:type="paragraph" w:styleId="Textoindependiente2">
    <w:name w:val="Body Text 2"/>
    <w:basedOn w:val="Normal"/>
    <w:link w:val="Textoindependiente2Car"/>
    <w:rsid w:val="000B7CA8"/>
    <w:pPr>
      <w:jc w:val="both"/>
    </w:pPr>
    <w:rPr>
      <w:sz w:val="24"/>
      <w:lang w:val="es-MX"/>
    </w:rPr>
  </w:style>
  <w:style w:type="character" w:customStyle="1" w:styleId="Textoindependiente2Car">
    <w:name w:val="Texto independiente 2 Car"/>
    <w:basedOn w:val="Fuentedeprrafopredeter"/>
    <w:link w:val="Textoindependiente2"/>
    <w:rsid w:val="000B7CA8"/>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0B7CA8"/>
    <w:pPr>
      <w:ind w:left="720"/>
      <w:contextualSpacing/>
    </w:pPr>
    <w:rPr>
      <w:sz w:val="24"/>
      <w:szCs w:val="24"/>
    </w:rPr>
  </w:style>
  <w:style w:type="paragraph" w:styleId="Piedepgina">
    <w:name w:val="footer"/>
    <w:basedOn w:val="Normal"/>
    <w:link w:val="PiedepginaCar"/>
    <w:uiPriority w:val="99"/>
    <w:unhideWhenUsed/>
    <w:rsid w:val="000B7CA8"/>
    <w:pPr>
      <w:tabs>
        <w:tab w:val="center" w:pos="4419"/>
        <w:tab w:val="right" w:pos="8838"/>
      </w:tabs>
    </w:pPr>
  </w:style>
  <w:style w:type="character" w:customStyle="1" w:styleId="PiedepginaCar">
    <w:name w:val="Pie de página Car"/>
    <w:basedOn w:val="Fuentedeprrafopredeter"/>
    <w:link w:val="Piedepgina"/>
    <w:uiPriority w:val="99"/>
    <w:rsid w:val="000B7CA8"/>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semiHidden/>
    <w:unhideWhenUsed/>
    <w:rsid w:val="009E4C4B"/>
    <w:pPr>
      <w:tabs>
        <w:tab w:val="center" w:pos="4419"/>
        <w:tab w:val="right" w:pos="8838"/>
      </w:tabs>
    </w:pPr>
  </w:style>
  <w:style w:type="character" w:customStyle="1" w:styleId="EncabezadoCar">
    <w:name w:val="Encabezado Car"/>
    <w:basedOn w:val="Fuentedeprrafopredeter"/>
    <w:link w:val="Encabezado"/>
    <w:uiPriority w:val="99"/>
    <w:semiHidden/>
    <w:rsid w:val="009E4C4B"/>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semiHidden/>
    <w:unhideWhenUsed/>
    <w:rsid w:val="003F1AC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F1AC3"/>
    <w:rPr>
      <w:rFonts w:ascii="Times New Roman" w:eastAsia="Times New Roman" w:hAnsi="Times New Roman"/>
      <w:sz w:val="16"/>
      <w:szCs w:val="16"/>
      <w:lang w:eastAsia="es-ES"/>
    </w:rPr>
  </w:style>
  <w:style w:type="paragraph" w:styleId="Textoindependiente">
    <w:name w:val="Body Text"/>
    <w:basedOn w:val="Normal"/>
    <w:link w:val="TextoindependienteCar"/>
    <w:rsid w:val="003F1AC3"/>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3F1AC3"/>
    <w:rPr>
      <w:rFonts w:ascii="Times New Roman" w:eastAsia="SimSun" w:hAnsi="Times New Roman"/>
      <w:sz w:val="24"/>
      <w:szCs w:val="24"/>
      <w:lang w:val="es-ES" w:eastAsia="es-ES"/>
    </w:rPr>
  </w:style>
  <w:style w:type="paragraph" w:customStyle="1" w:styleId="Car11">
    <w:name w:val="Car11"/>
    <w:basedOn w:val="Normal"/>
    <w:semiHidden/>
    <w:rsid w:val="00366F63"/>
    <w:pPr>
      <w:spacing w:after="160" w:line="240" w:lineRule="exact"/>
    </w:pPr>
    <w:rPr>
      <w:rFonts w:ascii="Verdana" w:hAnsi="Verdana" w:cs="Verdana"/>
      <w:lang w:val="en-AU" w:eastAsia="en-US"/>
    </w:rPr>
  </w:style>
  <w:style w:type="paragraph" w:styleId="Sangradetextonormal">
    <w:name w:val="Body Text Indent"/>
    <w:basedOn w:val="Normal"/>
    <w:link w:val="SangradetextonormalCar"/>
    <w:rsid w:val="00366F63"/>
    <w:pPr>
      <w:spacing w:after="120"/>
      <w:ind w:left="283"/>
    </w:pPr>
    <w:rPr>
      <w:rFonts w:eastAsia="SimSun"/>
      <w:sz w:val="24"/>
      <w:szCs w:val="24"/>
      <w:lang w:val="es-ES"/>
    </w:rPr>
  </w:style>
  <w:style w:type="character" w:customStyle="1" w:styleId="SangradetextonormalCar">
    <w:name w:val="Sangría de texto normal Car"/>
    <w:basedOn w:val="Fuentedeprrafopredeter"/>
    <w:link w:val="Sangradetextonormal"/>
    <w:rsid w:val="00366F63"/>
    <w:rPr>
      <w:rFonts w:ascii="Times New Roman" w:eastAsia="SimSun" w:hAnsi="Times New Roman"/>
      <w:sz w:val="24"/>
      <w:szCs w:val="24"/>
      <w:lang w:val="es-ES" w:eastAsia="es-ES"/>
    </w:rPr>
  </w:style>
  <w:style w:type="paragraph" w:styleId="Sinespaciado">
    <w:name w:val="No Spacing"/>
    <w:uiPriority w:val="1"/>
    <w:qFormat/>
    <w:rsid w:val="007D3E08"/>
    <w:rPr>
      <w:rFonts w:ascii="Times New Roman" w:eastAsia="Times New Roman" w:hAnsi="Times New Roman"/>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3424</Words>
  <Characters>18833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monterost</cp:lastModifiedBy>
  <cp:revision>5</cp:revision>
  <cp:lastPrinted>2011-06-29T20:51:00Z</cp:lastPrinted>
  <dcterms:created xsi:type="dcterms:W3CDTF">2012-10-05T15:05:00Z</dcterms:created>
  <dcterms:modified xsi:type="dcterms:W3CDTF">2012-10-09T20:46:00Z</dcterms:modified>
</cp:coreProperties>
</file>